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6C9DE" w14:textId="77777777" w:rsidR="000405E4" w:rsidRDefault="00E82443" w:rsidP="00380FB1">
      <w:pPr>
        <w:jc w:val="center"/>
        <w:rPr>
          <w:b/>
          <w:smallCaps/>
          <w:sz w:val="36"/>
          <w:szCs w:val="56"/>
          <w:shd w:val="clear" w:color="auto" w:fill="E36C0A" w:themeFill="accent6" w:themeFillShade="BF"/>
        </w:rPr>
      </w:pPr>
      <w:r>
        <w:rPr>
          <w:b/>
          <w:smallCaps/>
          <w:sz w:val="36"/>
          <w:szCs w:val="56"/>
          <w:shd w:val="clear" w:color="auto" w:fill="E36C0A" w:themeFill="accent6" w:themeFillShade="BF"/>
        </w:rPr>
        <w:t xml:space="preserve">Receita </w:t>
      </w:r>
      <w:r w:rsidR="00F65259" w:rsidRPr="00F65259">
        <w:rPr>
          <w:b/>
          <w:smallCaps/>
          <w:sz w:val="36"/>
          <w:szCs w:val="56"/>
          <w:shd w:val="clear" w:color="auto" w:fill="E36C0A" w:themeFill="accent6" w:themeFillShade="BF"/>
        </w:rPr>
        <w:t>Orçamentária</w:t>
      </w:r>
    </w:p>
    <w:p w14:paraId="3E2B2D74" w14:textId="77777777" w:rsidR="00BA4A58" w:rsidRPr="000405E4" w:rsidRDefault="000405E4" w:rsidP="00380FB1">
      <w:pPr>
        <w:jc w:val="center"/>
        <w:rPr>
          <w:b/>
          <w:i/>
          <w:smallCaps/>
          <w:sz w:val="36"/>
          <w:szCs w:val="56"/>
          <w:shd w:val="clear" w:color="auto" w:fill="E36C0A" w:themeFill="accent6" w:themeFillShade="BF"/>
        </w:rPr>
      </w:pPr>
      <w:proofErr w:type="gramStart"/>
      <w:r w:rsidRPr="000405E4">
        <w:rPr>
          <w:b/>
          <w:i/>
          <w:sz w:val="36"/>
          <w:szCs w:val="56"/>
          <w:shd w:val="clear" w:color="auto" w:fill="E36C0A" w:themeFill="accent6" w:themeFillShade="BF"/>
        </w:rPr>
        <w:t>conceitos</w:t>
      </w:r>
      <w:proofErr w:type="gramEnd"/>
      <w:r w:rsidRPr="000405E4">
        <w:rPr>
          <w:b/>
          <w:i/>
          <w:sz w:val="36"/>
          <w:szCs w:val="56"/>
          <w:shd w:val="clear" w:color="auto" w:fill="E36C0A" w:themeFill="accent6" w:themeFillShade="BF"/>
        </w:rPr>
        <w:t>, classificação e etapas</w:t>
      </w:r>
    </w:p>
    <w:p w14:paraId="197B92E2" w14:textId="77777777" w:rsidR="00BA4A58" w:rsidRDefault="00BA4A58" w:rsidP="00380FB1">
      <w:pPr>
        <w:jc w:val="center"/>
        <w:rPr>
          <w:kern w:val="24"/>
          <w:szCs w:val="56"/>
          <w:shd w:val="clear" w:color="auto" w:fill="E36C0A" w:themeFill="accent6" w:themeFillShade="BF"/>
        </w:rPr>
      </w:pPr>
    </w:p>
    <w:p w14:paraId="148376D4" w14:textId="77777777" w:rsidR="009A4108" w:rsidRDefault="009A4108" w:rsidP="00380FB1">
      <w:pPr>
        <w:autoSpaceDE w:val="0"/>
        <w:autoSpaceDN w:val="0"/>
        <w:adjustRightInd w:val="0"/>
        <w:jc w:val="both"/>
        <w:rPr>
          <w:rFonts w:ascii="Times New Roman" w:hAnsi="Times New Roman"/>
          <w:b/>
          <w:bCs/>
          <w:smallCaps/>
          <w:szCs w:val="24"/>
          <w:lang w:val="pt"/>
        </w:rPr>
      </w:pPr>
    </w:p>
    <w:p w14:paraId="12725E49" w14:textId="77777777" w:rsidR="0078106A" w:rsidRDefault="0078106A"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Olá! </w:t>
      </w:r>
    </w:p>
    <w:p w14:paraId="4897E3FF" w14:textId="77777777" w:rsidR="00497A8F" w:rsidRDefault="0078106A"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Nesta aula vamos tratar sobre programação e classificação de Receitas, Fundos Especiais e Convênios</w:t>
      </w:r>
      <w:r w:rsidR="00672E5E">
        <w:rPr>
          <w:rFonts w:ascii="Times New Roman" w:hAnsi="Times New Roman"/>
          <w:szCs w:val="24"/>
          <w:lang w:val="pt"/>
        </w:rPr>
        <w:t xml:space="preserve">. </w:t>
      </w:r>
      <w:r w:rsidR="00BA78B8">
        <w:rPr>
          <w:rFonts w:ascii="Times New Roman" w:hAnsi="Times New Roman"/>
          <w:szCs w:val="24"/>
          <w:lang w:val="pt"/>
        </w:rPr>
        <w:t xml:space="preserve">Elementos capazes de contribuírem para a </w:t>
      </w:r>
      <w:r w:rsidR="00497A8F">
        <w:rPr>
          <w:rFonts w:ascii="Times New Roman" w:hAnsi="Times New Roman"/>
          <w:szCs w:val="24"/>
          <w:lang w:val="pt"/>
        </w:rPr>
        <w:t>execução</w:t>
      </w:r>
      <w:r w:rsidR="00BA78B8">
        <w:rPr>
          <w:rFonts w:ascii="Times New Roman" w:hAnsi="Times New Roman"/>
          <w:szCs w:val="24"/>
          <w:lang w:val="pt"/>
        </w:rPr>
        <w:t xml:space="preserve"> de políticas públicas que alcancem a coletividade, em especial a sua porção que necessita d</w:t>
      </w:r>
      <w:r w:rsidR="00497A8F">
        <w:rPr>
          <w:rFonts w:ascii="Times New Roman" w:hAnsi="Times New Roman"/>
          <w:szCs w:val="24"/>
          <w:lang w:val="pt"/>
        </w:rPr>
        <w:t>as</w:t>
      </w:r>
      <w:r w:rsidR="00BA78B8">
        <w:rPr>
          <w:rFonts w:ascii="Times New Roman" w:hAnsi="Times New Roman"/>
          <w:szCs w:val="24"/>
          <w:lang w:val="pt"/>
        </w:rPr>
        <w:t xml:space="preserve"> ações de Estado, que no Brasil é a maioria da nossa população. </w:t>
      </w:r>
    </w:p>
    <w:p w14:paraId="06128070" w14:textId="77777777" w:rsidR="00497A8F" w:rsidRDefault="00672E5E"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Mesmo cientes de </w:t>
      </w:r>
      <w:r w:rsidR="00BA78B8">
        <w:rPr>
          <w:rFonts w:ascii="Times New Roman" w:hAnsi="Times New Roman"/>
          <w:szCs w:val="24"/>
          <w:lang w:val="pt"/>
        </w:rPr>
        <w:t xml:space="preserve">termos por participantes inúmeros gestores públicos, chamamos a atenção para a conveniência de se aprimorar cada vez mais o seu talento em qualificar cada vez mais </w:t>
      </w:r>
      <w:r w:rsidR="00497A8F">
        <w:rPr>
          <w:rFonts w:ascii="Times New Roman" w:hAnsi="Times New Roman"/>
          <w:szCs w:val="24"/>
          <w:lang w:val="pt"/>
        </w:rPr>
        <w:t xml:space="preserve">a cidadania. Uma tarefa possível apenas pela lapidação do conhecimento. Quando se pensa saber tudo está na hora de se avançar para a próxima etapa. </w:t>
      </w:r>
    </w:p>
    <w:p w14:paraId="0ED5F127" w14:textId="77777777" w:rsidR="00497A8F" w:rsidRDefault="00497A8F"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O estágio do aprimoramento. </w:t>
      </w:r>
    </w:p>
    <w:p w14:paraId="40911BF1" w14:textId="77777777" w:rsidR="00497A8F" w:rsidRDefault="00497A8F"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Como você sabe, n</w:t>
      </w:r>
      <w:r w:rsidR="00672E5E" w:rsidRPr="00672E5E">
        <w:rPr>
          <w:rFonts w:ascii="Times New Roman" w:hAnsi="Times New Roman"/>
          <w:szCs w:val="24"/>
          <w:lang w:val="pt"/>
        </w:rPr>
        <w:t>o setor público, o regime orçamentário reconhece a despesa orçamentária no exercício financeiro da emissão do empenho e a receita orçamentária pela arrecadação</w:t>
      </w:r>
      <w:r>
        <w:rPr>
          <w:rFonts w:ascii="Times New Roman" w:hAnsi="Times New Roman"/>
          <w:szCs w:val="24"/>
          <w:lang w:val="pt"/>
        </w:rPr>
        <w:t xml:space="preserve"> – artigo </w:t>
      </w:r>
      <w:r w:rsidR="00672E5E" w:rsidRPr="00672E5E">
        <w:rPr>
          <w:rFonts w:ascii="Times New Roman" w:hAnsi="Times New Roman"/>
          <w:szCs w:val="24"/>
          <w:lang w:val="pt"/>
        </w:rPr>
        <w:t>35</w:t>
      </w:r>
      <w:r>
        <w:rPr>
          <w:rFonts w:ascii="Times New Roman" w:hAnsi="Times New Roman"/>
          <w:szCs w:val="24"/>
          <w:lang w:val="pt"/>
        </w:rPr>
        <w:t xml:space="preserve">, da Lei nº. 4.320, de 17 de março de 1964 (Lei do Orçamento, que se </w:t>
      </w:r>
      <w:r w:rsidRPr="00672E5E">
        <w:rPr>
          <w:rFonts w:ascii="Times New Roman" w:hAnsi="Times New Roman"/>
          <w:szCs w:val="24"/>
          <w:lang w:val="pt"/>
        </w:rPr>
        <w:t>refere ao regime orçamentário e não ao regime contábil (patrimonial)</w:t>
      </w:r>
      <w:r>
        <w:rPr>
          <w:rFonts w:ascii="Times New Roman" w:hAnsi="Times New Roman"/>
          <w:szCs w:val="24"/>
          <w:lang w:val="pt"/>
        </w:rPr>
        <w:t>,</w:t>
      </w:r>
      <w:r w:rsidRPr="00672E5E">
        <w:rPr>
          <w:rFonts w:ascii="Times New Roman" w:hAnsi="Times New Roman"/>
          <w:szCs w:val="24"/>
          <w:lang w:val="pt"/>
        </w:rPr>
        <w:t xml:space="preserve"> aplicável ao setor público para reconhecimento de ativos e passivos</w:t>
      </w:r>
      <w:r w:rsidR="00280F85">
        <w:rPr>
          <w:rFonts w:ascii="Times New Roman" w:hAnsi="Times New Roman"/>
          <w:szCs w:val="24"/>
          <w:lang w:val="pt"/>
        </w:rPr>
        <w:t>)</w:t>
      </w:r>
      <w:r w:rsidRPr="00672E5E">
        <w:rPr>
          <w:rFonts w:ascii="Times New Roman" w:hAnsi="Times New Roman"/>
          <w:szCs w:val="24"/>
          <w:lang w:val="pt"/>
        </w:rPr>
        <w:t>.</w:t>
      </w:r>
      <w:r>
        <w:rPr>
          <w:rFonts w:ascii="Times New Roman" w:hAnsi="Times New Roman"/>
          <w:szCs w:val="24"/>
          <w:lang w:val="pt"/>
        </w:rPr>
        <w:t xml:space="preserve"> </w:t>
      </w:r>
    </w:p>
    <w:p w14:paraId="19E9BDED" w14:textId="77777777" w:rsidR="00672E5E" w:rsidRPr="00672E5E" w:rsidRDefault="00672E5E" w:rsidP="00380FB1">
      <w:pPr>
        <w:autoSpaceDE w:val="0"/>
        <w:autoSpaceDN w:val="0"/>
        <w:adjustRightInd w:val="0"/>
        <w:jc w:val="both"/>
        <w:rPr>
          <w:rFonts w:ascii="Times New Roman" w:hAnsi="Times New Roman"/>
          <w:szCs w:val="24"/>
          <w:lang w:val="pt"/>
        </w:rPr>
      </w:pPr>
      <w:r w:rsidRPr="00672E5E">
        <w:rPr>
          <w:rFonts w:ascii="Times New Roman" w:hAnsi="Times New Roman"/>
          <w:szCs w:val="24"/>
          <w:lang w:val="pt"/>
        </w:rPr>
        <w:t>Pertencem ao exercício financeiro:</w:t>
      </w:r>
    </w:p>
    <w:p w14:paraId="3727EA9D" w14:textId="77777777" w:rsidR="00672E5E" w:rsidRPr="00672E5E" w:rsidRDefault="00672E5E" w:rsidP="00380FB1">
      <w:pPr>
        <w:autoSpaceDE w:val="0"/>
        <w:autoSpaceDN w:val="0"/>
        <w:adjustRightInd w:val="0"/>
        <w:jc w:val="both"/>
        <w:rPr>
          <w:rFonts w:ascii="Times New Roman" w:hAnsi="Times New Roman"/>
          <w:szCs w:val="24"/>
          <w:lang w:val="pt"/>
        </w:rPr>
      </w:pPr>
      <w:r w:rsidRPr="00672E5E">
        <w:rPr>
          <w:rFonts w:ascii="Times New Roman" w:hAnsi="Times New Roman"/>
          <w:szCs w:val="24"/>
          <w:lang w:val="pt"/>
        </w:rPr>
        <w:t>I –</w:t>
      </w:r>
      <w:r w:rsidR="00497A8F">
        <w:rPr>
          <w:rFonts w:ascii="Times New Roman" w:hAnsi="Times New Roman"/>
          <w:szCs w:val="24"/>
          <w:lang w:val="pt"/>
        </w:rPr>
        <w:t xml:space="preserve"> as receitas nele arrecadadas e</w:t>
      </w:r>
    </w:p>
    <w:p w14:paraId="116067BF" w14:textId="77777777" w:rsidR="00672E5E" w:rsidRPr="00672E5E" w:rsidRDefault="00672E5E" w:rsidP="00380FB1">
      <w:pPr>
        <w:autoSpaceDE w:val="0"/>
        <w:autoSpaceDN w:val="0"/>
        <w:adjustRightInd w:val="0"/>
        <w:jc w:val="both"/>
        <w:rPr>
          <w:rFonts w:ascii="Times New Roman" w:hAnsi="Times New Roman"/>
          <w:szCs w:val="24"/>
          <w:lang w:val="pt"/>
        </w:rPr>
      </w:pPr>
      <w:r w:rsidRPr="00672E5E">
        <w:rPr>
          <w:rFonts w:ascii="Times New Roman" w:hAnsi="Times New Roman"/>
          <w:szCs w:val="24"/>
          <w:lang w:val="pt"/>
        </w:rPr>
        <w:t>II – as despesas nele legalmente empenhadas.</w:t>
      </w:r>
    </w:p>
    <w:p w14:paraId="3A78D4A4" w14:textId="77777777" w:rsidR="00497A8F" w:rsidRDefault="00497A8F"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É importante se recordar que </w:t>
      </w:r>
      <w:r w:rsidR="0078106A">
        <w:rPr>
          <w:rFonts w:ascii="Times New Roman" w:hAnsi="Times New Roman"/>
          <w:szCs w:val="24"/>
          <w:lang w:val="pt"/>
        </w:rPr>
        <w:t xml:space="preserve">Receita </w:t>
      </w:r>
      <w:r>
        <w:rPr>
          <w:rFonts w:ascii="Times New Roman" w:hAnsi="Times New Roman"/>
          <w:szCs w:val="24"/>
          <w:lang w:val="pt"/>
        </w:rPr>
        <w:t>P</w:t>
      </w:r>
      <w:r w:rsidR="0078106A">
        <w:rPr>
          <w:rFonts w:ascii="Times New Roman" w:hAnsi="Times New Roman"/>
          <w:szCs w:val="24"/>
          <w:lang w:val="pt"/>
        </w:rPr>
        <w:t xml:space="preserve">ública </w:t>
      </w:r>
      <w:r>
        <w:rPr>
          <w:rFonts w:ascii="Times New Roman" w:hAnsi="Times New Roman"/>
          <w:szCs w:val="24"/>
          <w:lang w:val="pt"/>
        </w:rPr>
        <w:t xml:space="preserve">(RP) </w:t>
      </w:r>
      <w:r w:rsidR="0078106A">
        <w:rPr>
          <w:rFonts w:ascii="Times New Roman" w:hAnsi="Times New Roman"/>
          <w:szCs w:val="24"/>
          <w:lang w:val="pt"/>
        </w:rPr>
        <w:t xml:space="preserve">é o montante total (impostos, taxas, contribuições e outras fontes de recursos) em dinheiro recolhido pelo setor fazendário dos entes </w:t>
      </w:r>
      <w:r w:rsidR="00AB35FB">
        <w:rPr>
          <w:rFonts w:ascii="Times New Roman" w:hAnsi="Times New Roman"/>
          <w:szCs w:val="24"/>
          <w:lang w:val="pt"/>
        </w:rPr>
        <w:t>federativos</w:t>
      </w:r>
      <w:r w:rsidR="0078106A">
        <w:rPr>
          <w:rFonts w:ascii="Times New Roman" w:hAnsi="Times New Roman"/>
          <w:szCs w:val="24"/>
          <w:lang w:val="pt"/>
        </w:rPr>
        <w:t xml:space="preserve"> e incorporado ao patrimônio da administração pública. </w:t>
      </w:r>
    </w:p>
    <w:p w14:paraId="488271A4" w14:textId="77777777" w:rsidR="0078106A" w:rsidRDefault="0078106A"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O recurso serve para custear as despesas públicas e as necessidades de investimentos públicos. A RP está regulamentada </w:t>
      </w:r>
      <w:r w:rsidR="00280F85">
        <w:rPr>
          <w:rFonts w:ascii="Times New Roman" w:hAnsi="Times New Roman"/>
          <w:szCs w:val="24"/>
          <w:lang w:val="pt"/>
        </w:rPr>
        <w:t xml:space="preserve">pelo Capítulo II, da </w:t>
      </w:r>
      <w:r>
        <w:rPr>
          <w:rFonts w:ascii="Times New Roman" w:hAnsi="Times New Roman"/>
          <w:szCs w:val="24"/>
          <w:lang w:val="pt"/>
        </w:rPr>
        <w:t>Lei de Orçamento</w:t>
      </w:r>
      <w:r w:rsidR="00280F85">
        <w:rPr>
          <w:rFonts w:ascii="Times New Roman" w:hAnsi="Times New Roman"/>
          <w:szCs w:val="24"/>
          <w:lang w:val="pt"/>
        </w:rPr>
        <w:t>.</w:t>
      </w:r>
      <w:r>
        <w:rPr>
          <w:rFonts w:ascii="Times New Roman" w:hAnsi="Times New Roman"/>
          <w:szCs w:val="24"/>
          <w:lang w:val="pt"/>
        </w:rPr>
        <w:t xml:space="preserve"> Em sentido amplo, ela é o recolhimento de bens aos cofres públicos, sendo sinônimo de ingresso ou entrada. Diferencia-se da receita tributária, pois ao contrário desta, não está limitada à arrecadação de tributos e multas, sendo que a receita tributária é um dos tipos de receita pública.</w:t>
      </w:r>
    </w:p>
    <w:p w14:paraId="4F4E8728" w14:textId="77777777" w:rsidR="009A4108" w:rsidRDefault="0078106A" w:rsidP="00380FB1">
      <w:pPr>
        <w:jc w:val="both"/>
        <w:rPr>
          <w:rFonts w:ascii="Times New Roman" w:hAnsi="Times New Roman"/>
          <w:szCs w:val="24"/>
          <w:lang w:val="pt"/>
        </w:rPr>
      </w:pPr>
      <w:r>
        <w:rPr>
          <w:rFonts w:ascii="Times New Roman" w:hAnsi="Times New Roman"/>
          <w:szCs w:val="24"/>
          <w:lang w:val="pt"/>
        </w:rPr>
        <w:t>A RP também inclui as receitas das empresas estatais, a remuneração dos investimentos do Estado e os juros das dívidas fiscais. É oportuno instruir que há entradas que não são consideradas receita, ou seja, a receita que não foi arrematada</w:t>
      </w:r>
      <w:r w:rsidR="00280F85">
        <w:rPr>
          <w:rFonts w:ascii="Times New Roman" w:hAnsi="Times New Roman"/>
          <w:szCs w:val="24"/>
          <w:lang w:val="pt"/>
        </w:rPr>
        <w:t xml:space="preserve"> e</w:t>
      </w:r>
      <w:r>
        <w:rPr>
          <w:rFonts w:ascii="Times New Roman" w:hAnsi="Times New Roman"/>
          <w:szCs w:val="24"/>
          <w:lang w:val="pt"/>
        </w:rPr>
        <w:t xml:space="preserve"> operações de curso anormal, como por exemplo, Antecipação de Receita Orçamentária. </w:t>
      </w:r>
    </w:p>
    <w:p w14:paraId="12A3D690" w14:textId="77777777" w:rsidR="0078106A" w:rsidRDefault="0078106A" w:rsidP="00380FB1">
      <w:pPr>
        <w:jc w:val="both"/>
        <w:rPr>
          <w:kern w:val="24"/>
          <w:szCs w:val="56"/>
          <w:shd w:val="clear" w:color="auto" w:fill="E36C0A" w:themeFill="accent6" w:themeFillShade="BF"/>
        </w:rPr>
      </w:pPr>
    </w:p>
    <w:p w14:paraId="326AFB4D" w14:textId="77777777" w:rsidR="0007606A" w:rsidRPr="0007606A" w:rsidRDefault="0007606A" w:rsidP="00380FB1">
      <w:pPr>
        <w:jc w:val="both"/>
        <w:rPr>
          <w:rFonts w:ascii="Times New Roman" w:hAnsi="Times New Roman"/>
          <w:kern w:val="24"/>
          <w:szCs w:val="56"/>
          <w:shd w:val="clear" w:color="auto" w:fill="E36C0A" w:themeFill="accent6" w:themeFillShade="BF"/>
        </w:rPr>
      </w:pPr>
      <w:r w:rsidRPr="0007606A">
        <w:rPr>
          <w:rFonts w:ascii="Times New Roman" w:eastAsia="Times New Roman" w:hAnsi="Times New Roman"/>
          <w:b/>
          <w:bCs/>
        </w:rPr>
        <w:t>Importante</w:t>
      </w:r>
      <w:r w:rsidRPr="0007606A">
        <w:rPr>
          <w:rFonts w:ascii="Times New Roman" w:eastAsia="Times New Roman" w:hAnsi="Times New Roman"/>
        </w:rPr>
        <w:t xml:space="preserve">: As taxas, as contribuições para previdência, os empréstimos e as transferências de fundos como </w:t>
      </w:r>
      <w:proofErr w:type="spellStart"/>
      <w:r w:rsidRPr="0007606A">
        <w:rPr>
          <w:rFonts w:ascii="Times New Roman" w:eastAsia="Times New Roman" w:hAnsi="Times New Roman"/>
        </w:rPr>
        <w:t>Fundeb</w:t>
      </w:r>
      <w:proofErr w:type="spellEnd"/>
      <w:r w:rsidRPr="0007606A">
        <w:rPr>
          <w:rFonts w:ascii="Times New Roman" w:eastAsia="Times New Roman" w:hAnsi="Times New Roman"/>
        </w:rPr>
        <w:t>, SUS, Assistência Social e Direitos da Criança e do Adolescente possuem destino específico. As demais receitas não.</w:t>
      </w:r>
    </w:p>
    <w:p w14:paraId="4D377A29" w14:textId="77777777" w:rsidR="0007606A" w:rsidRDefault="0007606A" w:rsidP="00380FB1">
      <w:pPr>
        <w:jc w:val="both"/>
        <w:rPr>
          <w:kern w:val="24"/>
          <w:szCs w:val="56"/>
          <w:shd w:val="clear" w:color="auto" w:fill="E36C0A" w:themeFill="accent6" w:themeFillShade="BF"/>
        </w:rPr>
      </w:pPr>
    </w:p>
    <w:p w14:paraId="645651C8" w14:textId="77777777" w:rsidR="0007606A" w:rsidRDefault="0007606A" w:rsidP="00380FB1">
      <w:pPr>
        <w:jc w:val="both"/>
        <w:rPr>
          <w:kern w:val="24"/>
          <w:szCs w:val="56"/>
          <w:shd w:val="clear" w:color="auto" w:fill="E36C0A" w:themeFill="accent6" w:themeFillShade="BF"/>
        </w:rPr>
      </w:pPr>
    </w:p>
    <w:p w14:paraId="475286F4" w14:textId="77777777" w:rsidR="005328A5" w:rsidRPr="005328A5" w:rsidRDefault="005328A5" w:rsidP="00380FB1">
      <w:pPr>
        <w:autoSpaceDE w:val="0"/>
        <w:autoSpaceDN w:val="0"/>
        <w:adjustRightInd w:val="0"/>
        <w:jc w:val="both"/>
        <w:rPr>
          <w:rFonts w:ascii="Times New Roman" w:hAnsi="Times New Roman"/>
          <w:smallCaps/>
          <w:szCs w:val="24"/>
          <w:lang w:val="pt"/>
        </w:rPr>
      </w:pPr>
      <w:r w:rsidRPr="005328A5">
        <w:rPr>
          <w:rFonts w:ascii="Times New Roman" w:hAnsi="Times New Roman"/>
          <w:b/>
          <w:bCs/>
          <w:smallCaps/>
          <w:szCs w:val="24"/>
          <w:lang w:val="pt"/>
        </w:rPr>
        <w:t>Classificação da Receita Pública</w:t>
      </w:r>
    </w:p>
    <w:p w14:paraId="4410121C"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A receita pode ser categorizada em Orçamentárias e </w:t>
      </w:r>
      <w:proofErr w:type="spellStart"/>
      <w:r>
        <w:rPr>
          <w:rFonts w:ascii="Times New Roman" w:hAnsi="Times New Roman"/>
          <w:szCs w:val="24"/>
          <w:lang w:val="pt"/>
        </w:rPr>
        <w:t>Extraorçamentária</w:t>
      </w:r>
      <w:proofErr w:type="spellEnd"/>
      <w:r>
        <w:rPr>
          <w:rFonts w:ascii="Times New Roman" w:hAnsi="Times New Roman"/>
          <w:szCs w:val="24"/>
          <w:lang w:val="pt"/>
        </w:rPr>
        <w:t>. A primeira é quando os recursos não serão restituídos posteriormente. A outra natureza indica que os recursos deverão ser devolvidos.</w:t>
      </w:r>
    </w:p>
    <w:p w14:paraId="3793A359"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Receita Orçamentária</w:t>
      </w:r>
      <w:r>
        <w:rPr>
          <w:rFonts w:ascii="Times New Roman" w:hAnsi="Times New Roman"/>
          <w:szCs w:val="24"/>
          <w:lang w:val="pt"/>
        </w:rPr>
        <w:t xml:space="preserve">: Fonte de recursos que são do Estado e que não serão devolvidos. São usados nas despesas públicas e podem ser previstas na lei orçamentária anual. </w:t>
      </w:r>
    </w:p>
    <w:p w14:paraId="35EE6BBE"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 xml:space="preserve">Receita </w:t>
      </w:r>
      <w:proofErr w:type="spellStart"/>
      <w:r>
        <w:rPr>
          <w:rFonts w:ascii="Times New Roman" w:hAnsi="Times New Roman"/>
          <w:i/>
          <w:iCs/>
          <w:szCs w:val="24"/>
          <w:lang w:val="pt"/>
        </w:rPr>
        <w:t>Extraorçamentária</w:t>
      </w:r>
      <w:proofErr w:type="spellEnd"/>
      <w:r>
        <w:rPr>
          <w:rFonts w:ascii="Times New Roman" w:hAnsi="Times New Roman"/>
          <w:szCs w:val="24"/>
          <w:lang w:val="pt"/>
        </w:rPr>
        <w:t xml:space="preserve">: São patrimônios que serão devolvidos futuramente, pois se tratam de recursos transitórios do Estado e que não podem ser previstos no orçamento. É usado para pagar as despesas </w:t>
      </w:r>
      <w:proofErr w:type="spellStart"/>
      <w:r>
        <w:rPr>
          <w:rFonts w:ascii="Times New Roman" w:hAnsi="Times New Roman"/>
          <w:szCs w:val="24"/>
          <w:lang w:val="pt"/>
        </w:rPr>
        <w:t>extraorçamentárias</w:t>
      </w:r>
      <w:proofErr w:type="spellEnd"/>
      <w:r>
        <w:rPr>
          <w:rFonts w:ascii="Times New Roman" w:hAnsi="Times New Roman"/>
          <w:szCs w:val="24"/>
          <w:lang w:val="pt"/>
        </w:rPr>
        <w:t xml:space="preserve"> e podem ser convertidas em orçamentárias no momento em que o Estado consegue se beneficiar de decisões administrativas favoráveis. </w:t>
      </w:r>
    </w:p>
    <w:p w14:paraId="16A82CC5" w14:textId="77777777" w:rsidR="005328A5" w:rsidRPr="00280F85" w:rsidRDefault="005328A5" w:rsidP="00380FB1">
      <w:pPr>
        <w:pStyle w:val="ListParagraph"/>
        <w:numPr>
          <w:ilvl w:val="0"/>
          <w:numId w:val="19"/>
        </w:numPr>
        <w:autoSpaceDE w:val="0"/>
        <w:autoSpaceDN w:val="0"/>
        <w:adjustRightInd w:val="0"/>
        <w:jc w:val="both"/>
        <w:rPr>
          <w:rFonts w:ascii="Times New Roman" w:hAnsi="Times New Roman"/>
          <w:smallCaps/>
          <w:szCs w:val="24"/>
          <w:lang w:val="pt"/>
        </w:rPr>
      </w:pPr>
      <w:r w:rsidRPr="00280F85">
        <w:rPr>
          <w:rFonts w:ascii="Times New Roman" w:hAnsi="Times New Roman"/>
          <w:b/>
          <w:bCs/>
          <w:smallCaps/>
          <w:szCs w:val="24"/>
          <w:lang w:val="pt"/>
        </w:rPr>
        <w:t>Quanto à Natureza</w:t>
      </w:r>
    </w:p>
    <w:p w14:paraId="4CCA45C0" w14:textId="77777777" w:rsidR="005328A5" w:rsidRDefault="005328A5" w:rsidP="00380FB1">
      <w:pPr>
        <w:autoSpaceDE w:val="0"/>
        <w:autoSpaceDN w:val="0"/>
        <w:adjustRightInd w:val="0"/>
        <w:jc w:val="both"/>
        <w:rPr>
          <w:rFonts w:ascii="Times New Roman" w:hAnsi="Times New Roman"/>
          <w:szCs w:val="24"/>
          <w:lang w:val="pt"/>
        </w:rPr>
      </w:pPr>
      <w:r w:rsidRPr="00280F85">
        <w:rPr>
          <w:rFonts w:ascii="Times New Roman" w:hAnsi="Times New Roman"/>
          <w:b/>
          <w:szCs w:val="24"/>
          <w:lang w:val="pt"/>
        </w:rPr>
        <w:t>A</w:t>
      </w:r>
      <w:r w:rsidR="00280F85">
        <w:rPr>
          <w:rFonts w:ascii="Times New Roman" w:hAnsi="Times New Roman"/>
          <w:b/>
          <w:szCs w:val="24"/>
          <w:lang w:val="pt"/>
        </w:rPr>
        <w:t xml:space="preserve">. </w:t>
      </w:r>
      <w:r>
        <w:rPr>
          <w:rFonts w:ascii="Times New Roman" w:hAnsi="Times New Roman"/>
          <w:i/>
          <w:iCs/>
          <w:szCs w:val="24"/>
          <w:lang w:val="pt"/>
        </w:rPr>
        <w:t>In Natura</w:t>
      </w:r>
      <w:r>
        <w:rPr>
          <w:rFonts w:ascii="Times New Roman" w:hAnsi="Times New Roman"/>
          <w:szCs w:val="24"/>
          <w:lang w:val="pt"/>
        </w:rPr>
        <w:t xml:space="preserve">: Prestação de serviço e obrigações ao Estado sem pagamento financeiro. </w:t>
      </w:r>
      <w:proofErr w:type="spellStart"/>
      <w:r>
        <w:rPr>
          <w:rFonts w:ascii="Times New Roman" w:hAnsi="Times New Roman"/>
          <w:szCs w:val="24"/>
          <w:lang w:val="pt"/>
        </w:rPr>
        <w:t>Ex</w:t>
      </w:r>
      <w:proofErr w:type="spellEnd"/>
      <w:r>
        <w:rPr>
          <w:rFonts w:ascii="Times New Roman" w:hAnsi="Times New Roman"/>
          <w:szCs w:val="24"/>
          <w:lang w:val="pt"/>
        </w:rPr>
        <w:t>: Alistamento e serviço militar.</w:t>
      </w:r>
    </w:p>
    <w:p w14:paraId="21BCA4F7" w14:textId="5DB29AB5" w:rsidR="007E60FB" w:rsidRDefault="00280F85" w:rsidP="00E9119B">
      <w:pPr>
        <w:autoSpaceDE w:val="0"/>
        <w:autoSpaceDN w:val="0"/>
        <w:adjustRightInd w:val="0"/>
        <w:jc w:val="both"/>
        <w:rPr>
          <w:rFonts w:ascii="Times New Roman" w:hAnsi="Times New Roman"/>
          <w:szCs w:val="24"/>
          <w:lang w:val="pt"/>
        </w:rPr>
      </w:pPr>
      <w:r w:rsidRPr="00280F85">
        <w:rPr>
          <w:rFonts w:ascii="Times New Roman" w:hAnsi="Times New Roman"/>
          <w:b/>
          <w:iCs/>
          <w:szCs w:val="24"/>
          <w:lang w:val="pt"/>
        </w:rPr>
        <w:t>B.</w:t>
      </w:r>
      <w:r>
        <w:rPr>
          <w:rFonts w:ascii="Times New Roman" w:hAnsi="Times New Roman"/>
          <w:iCs/>
          <w:szCs w:val="24"/>
          <w:lang w:val="pt"/>
        </w:rPr>
        <w:t xml:space="preserve"> </w:t>
      </w:r>
      <w:r w:rsidR="005328A5">
        <w:rPr>
          <w:rFonts w:ascii="Times New Roman" w:hAnsi="Times New Roman"/>
          <w:i/>
          <w:iCs/>
          <w:szCs w:val="24"/>
          <w:lang w:val="pt"/>
        </w:rPr>
        <w:t>Em serviços</w:t>
      </w:r>
      <w:r w:rsidR="005328A5">
        <w:rPr>
          <w:rFonts w:ascii="Times New Roman" w:hAnsi="Times New Roman"/>
          <w:szCs w:val="24"/>
          <w:lang w:val="pt"/>
        </w:rPr>
        <w:t>: Pagamento de obrigações utilizando dinheiro.</w:t>
      </w:r>
    </w:p>
    <w:p w14:paraId="27E5F39D" w14:textId="77777777" w:rsidR="00E9119B" w:rsidRPr="00E9119B" w:rsidRDefault="00E9119B" w:rsidP="00E9119B">
      <w:pPr>
        <w:autoSpaceDE w:val="0"/>
        <w:autoSpaceDN w:val="0"/>
        <w:adjustRightInd w:val="0"/>
        <w:jc w:val="both"/>
        <w:rPr>
          <w:rFonts w:ascii="Times New Roman" w:hAnsi="Times New Roman"/>
          <w:szCs w:val="24"/>
          <w:lang w:val="pt"/>
        </w:rPr>
      </w:pPr>
    </w:p>
    <w:p w14:paraId="5D116C79" w14:textId="77777777" w:rsidR="005328A5" w:rsidRPr="00280F85" w:rsidRDefault="005328A5" w:rsidP="00380FB1">
      <w:pPr>
        <w:pStyle w:val="ListParagraph"/>
        <w:numPr>
          <w:ilvl w:val="0"/>
          <w:numId w:val="18"/>
        </w:numPr>
        <w:autoSpaceDE w:val="0"/>
        <w:autoSpaceDN w:val="0"/>
        <w:adjustRightInd w:val="0"/>
        <w:jc w:val="both"/>
        <w:rPr>
          <w:rFonts w:ascii="Times New Roman" w:hAnsi="Times New Roman"/>
          <w:b/>
          <w:bCs/>
          <w:smallCaps/>
          <w:szCs w:val="24"/>
          <w:lang w:val="pt"/>
        </w:rPr>
      </w:pPr>
      <w:r w:rsidRPr="00280F85">
        <w:rPr>
          <w:rFonts w:ascii="Times New Roman" w:hAnsi="Times New Roman"/>
          <w:b/>
          <w:bCs/>
          <w:smallCaps/>
          <w:szCs w:val="24"/>
          <w:lang w:val="pt"/>
        </w:rPr>
        <w:t>Quanto à Aplicação</w:t>
      </w:r>
    </w:p>
    <w:p w14:paraId="007B4882"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Receita Geral</w:t>
      </w:r>
      <w:r>
        <w:rPr>
          <w:rFonts w:ascii="Times New Roman" w:hAnsi="Times New Roman"/>
          <w:szCs w:val="24"/>
          <w:lang w:val="pt"/>
        </w:rPr>
        <w:t>: Refere-se a uma receita sem destino anteriormente definido, como os impostos em geral.</w:t>
      </w:r>
    </w:p>
    <w:p w14:paraId="149961F2"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Receita Especial</w:t>
      </w:r>
      <w:r>
        <w:rPr>
          <w:rFonts w:ascii="Times New Roman" w:hAnsi="Times New Roman"/>
          <w:szCs w:val="24"/>
          <w:lang w:val="pt"/>
        </w:rPr>
        <w:t>: Receita com um destino já definido.</w:t>
      </w:r>
    </w:p>
    <w:p w14:paraId="5B4F35AA" w14:textId="77777777" w:rsidR="005328A5" w:rsidRDefault="005328A5" w:rsidP="00380FB1">
      <w:pPr>
        <w:autoSpaceDE w:val="0"/>
        <w:autoSpaceDN w:val="0"/>
        <w:adjustRightInd w:val="0"/>
        <w:jc w:val="both"/>
        <w:rPr>
          <w:rFonts w:ascii="Times New Roman" w:hAnsi="Times New Roman"/>
          <w:szCs w:val="24"/>
          <w:lang w:val="pt"/>
        </w:rPr>
      </w:pPr>
    </w:p>
    <w:p w14:paraId="08CA9B4E" w14:textId="77777777" w:rsidR="005328A5" w:rsidRPr="00280F85" w:rsidRDefault="005328A5" w:rsidP="00380FB1">
      <w:pPr>
        <w:pStyle w:val="ListParagraph"/>
        <w:numPr>
          <w:ilvl w:val="0"/>
          <w:numId w:val="18"/>
        </w:numPr>
        <w:autoSpaceDE w:val="0"/>
        <w:autoSpaceDN w:val="0"/>
        <w:adjustRightInd w:val="0"/>
        <w:jc w:val="both"/>
        <w:rPr>
          <w:rFonts w:ascii="Times New Roman" w:hAnsi="Times New Roman"/>
          <w:b/>
          <w:bCs/>
          <w:smallCaps/>
          <w:szCs w:val="24"/>
          <w:lang w:val="pt"/>
        </w:rPr>
      </w:pPr>
      <w:r w:rsidRPr="00280F85">
        <w:rPr>
          <w:rFonts w:ascii="Times New Roman" w:hAnsi="Times New Roman"/>
          <w:b/>
          <w:bCs/>
          <w:smallCaps/>
          <w:szCs w:val="24"/>
          <w:lang w:val="pt"/>
        </w:rPr>
        <w:t>Quanto à Categoria Econômica</w:t>
      </w:r>
    </w:p>
    <w:p w14:paraId="5FB4C7B7"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Efetiva</w:t>
      </w:r>
      <w:r>
        <w:rPr>
          <w:rFonts w:ascii="Times New Roman" w:hAnsi="Times New Roman"/>
          <w:szCs w:val="24"/>
          <w:lang w:val="pt"/>
        </w:rPr>
        <w:t>: Situação que faz crescer a situação líquida patrimonial fundindo-se ao patrimônio público e não representa uma obrigação do poder público.</w:t>
      </w:r>
    </w:p>
    <w:p w14:paraId="355EA327"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Não-efetiva</w:t>
      </w:r>
      <w:r>
        <w:rPr>
          <w:rFonts w:ascii="Times New Roman" w:hAnsi="Times New Roman"/>
          <w:szCs w:val="24"/>
          <w:lang w:val="pt"/>
        </w:rPr>
        <w:t>: Não muda a situação líquida patrimonial.</w:t>
      </w:r>
    </w:p>
    <w:p w14:paraId="0AA5E9AF" w14:textId="77777777" w:rsidR="005328A5" w:rsidRDefault="005328A5" w:rsidP="00380FB1">
      <w:pPr>
        <w:autoSpaceDE w:val="0"/>
        <w:autoSpaceDN w:val="0"/>
        <w:adjustRightInd w:val="0"/>
        <w:jc w:val="both"/>
        <w:rPr>
          <w:rFonts w:ascii="Times New Roman" w:hAnsi="Times New Roman"/>
          <w:szCs w:val="24"/>
          <w:lang w:val="pt"/>
        </w:rPr>
      </w:pPr>
    </w:p>
    <w:p w14:paraId="1A02A23D"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Receitas correntes</w:t>
      </w:r>
      <w:r>
        <w:rPr>
          <w:rFonts w:ascii="Times New Roman" w:hAnsi="Times New Roman"/>
          <w:szCs w:val="24"/>
          <w:lang w:val="pt"/>
        </w:rPr>
        <w:t>: Receitas em que não há uma cobrança financeira em relação ao Estado.</w:t>
      </w:r>
    </w:p>
    <w:p w14:paraId="7216B275" w14:textId="77777777" w:rsidR="005328A5" w:rsidRDefault="005328A5" w:rsidP="00380FB1">
      <w:pPr>
        <w:autoSpaceDE w:val="0"/>
        <w:autoSpaceDN w:val="0"/>
        <w:adjustRightInd w:val="0"/>
        <w:jc w:val="both"/>
        <w:rPr>
          <w:rFonts w:ascii="Times New Roman" w:hAnsi="Times New Roman"/>
          <w:szCs w:val="24"/>
          <w:lang w:val="pt"/>
        </w:rPr>
      </w:pPr>
    </w:p>
    <w:p w14:paraId="6BC92A76"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 Tributária</w:t>
      </w:r>
      <w:r>
        <w:rPr>
          <w:rFonts w:ascii="Times New Roman" w:hAnsi="Times New Roman"/>
          <w:szCs w:val="24"/>
          <w:lang w:val="pt"/>
        </w:rPr>
        <w:t xml:space="preserve">: Corresponde aos tributos relacionados a legislação tributária: taxas, impostos, contribuições sociais (previdenciárias, salário-educação), contribuições econômicas (compensações financeiras para exploração de recursos minerais, etc.), contribuições de melhorias e prestações de serviços. </w:t>
      </w:r>
    </w:p>
    <w:p w14:paraId="1F6EE9BB" w14:textId="77777777" w:rsidR="005328A5" w:rsidRDefault="005328A5" w:rsidP="00380FB1">
      <w:pPr>
        <w:autoSpaceDE w:val="0"/>
        <w:autoSpaceDN w:val="0"/>
        <w:adjustRightInd w:val="0"/>
        <w:jc w:val="both"/>
        <w:rPr>
          <w:rFonts w:ascii="Times New Roman" w:hAnsi="Times New Roman"/>
          <w:szCs w:val="24"/>
          <w:lang w:val="pt"/>
        </w:rPr>
      </w:pPr>
    </w:p>
    <w:p w14:paraId="7D095DF5"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Receitas de Contribuições</w:t>
      </w:r>
      <w:r>
        <w:rPr>
          <w:rFonts w:ascii="Times New Roman" w:hAnsi="Times New Roman"/>
          <w:szCs w:val="24"/>
          <w:lang w:val="pt"/>
        </w:rPr>
        <w:t xml:space="preserve">: Está relacionada </w:t>
      </w:r>
      <w:r w:rsidR="00280F85">
        <w:rPr>
          <w:rFonts w:ascii="Times New Roman" w:hAnsi="Times New Roman"/>
          <w:szCs w:val="24"/>
          <w:lang w:val="pt"/>
        </w:rPr>
        <w:t>às</w:t>
      </w:r>
      <w:r>
        <w:rPr>
          <w:rFonts w:ascii="Times New Roman" w:hAnsi="Times New Roman"/>
          <w:szCs w:val="24"/>
          <w:lang w:val="pt"/>
        </w:rPr>
        <w:t xml:space="preserve"> receitas de caráter social e as de caráter econômico. São analisadas como encargos </w:t>
      </w:r>
      <w:proofErr w:type="spellStart"/>
      <w:r>
        <w:rPr>
          <w:rFonts w:ascii="Times New Roman" w:hAnsi="Times New Roman"/>
          <w:szCs w:val="24"/>
          <w:lang w:val="pt"/>
        </w:rPr>
        <w:t>parafiscais</w:t>
      </w:r>
      <w:proofErr w:type="spellEnd"/>
      <w:r>
        <w:rPr>
          <w:rFonts w:ascii="Times New Roman" w:hAnsi="Times New Roman"/>
          <w:szCs w:val="24"/>
          <w:lang w:val="pt"/>
        </w:rPr>
        <w:t>.</w:t>
      </w:r>
    </w:p>
    <w:p w14:paraId="4BFA3D19" w14:textId="77777777" w:rsidR="00236B58" w:rsidRDefault="00236B58" w:rsidP="00380FB1">
      <w:pPr>
        <w:autoSpaceDE w:val="0"/>
        <w:autoSpaceDN w:val="0"/>
        <w:adjustRightInd w:val="0"/>
        <w:jc w:val="both"/>
        <w:rPr>
          <w:rFonts w:ascii="Times New Roman" w:hAnsi="Times New Roman"/>
          <w:b/>
          <w:smallCaps/>
          <w:kern w:val="24"/>
          <w:sz w:val="32"/>
          <w:szCs w:val="56"/>
        </w:rPr>
      </w:pPr>
    </w:p>
    <w:p w14:paraId="41DF3A82"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 Patrimonial:</w:t>
      </w:r>
      <w:r>
        <w:rPr>
          <w:rFonts w:ascii="Times New Roman" w:hAnsi="Times New Roman"/>
          <w:szCs w:val="24"/>
          <w:lang w:val="pt"/>
        </w:rPr>
        <w:t xml:space="preserve"> Surge com a exploração dos bens do governo com a venda de bens públicos (como prédios, terrenos ou uma grande empresa). </w:t>
      </w:r>
    </w:p>
    <w:p w14:paraId="2BD47514" w14:textId="77777777" w:rsidR="005328A5" w:rsidRDefault="005328A5" w:rsidP="00380FB1">
      <w:pPr>
        <w:autoSpaceDE w:val="0"/>
        <w:autoSpaceDN w:val="0"/>
        <w:adjustRightInd w:val="0"/>
        <w:jc w:val="both"/>
        <w:rPr>
          <w:rFonts w:ascii="Times New Roman" w:hAnsi="Times New Roman"/>
          <w:szCs w:val="24"/>
          <w:lang w:val="pt"/>
        </w:rPr>
      </w:pPr>
    </w:p>
    <w:p w14:paraId="109C50AB"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 Agropecuária</w:t>
      </w:r>
      <w:r>
        <w:rPr>
          <w:rFonts w:ascii="Times New Roman" w:hAnsi="Times New Roman"/>
          <w:szCs w:val="24"/>
          <w:lang w:val="pt"/>
        </w:rPr>
        <w:t>: Resultado da exploração das atividades agropecuárias.</w:t>
      </w:r>
    </w:p>
    <w:p w14:paraId="57CF5FC6" w14:textId="77777777" w:rsidR="005328A5" w:rsidRDefault="005328A5" w:rsidP="00380FB1">
      <w:pPr>
        <w:autoSpaceDE w:val="0"/>
        <w:autoSpaceDN w:val="0"/>
        <w:adjustRightInd w:val="0"/>
        <w:jc w:val="both"/>
        <w:rPr>
          <w:rFonts w:ascii="Times New Roman" w:hAnsi="Times New Roman"/>
          <w:szCs w:val="24"/>
          <w:lang w:val="pt"/>
        </w:rPr>
      </w:pPr>
    </w:p>
    <w:p w14:paraId="499A1CD9"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Receita Industrial</w:t>
      </w:r>
      <w:r>
        <w:rPr>
          <w:rFonts w:ascii="Times New Roman" w:hAnsi="Times New Roman"/>
          <w:szCs w:val="24"/>
          <w:lang w:val="pt"/>
        </w:rPr>
        <w:t>: Resultado das atividades industriais como serviços de utilidade pública, construção civil e extrativismo mineral.</w:t>
      </w:r>
    </w:p>
    <w:p w14:paraId="38519C94" w14:textId="77777777" w:rsidR="005328A5" w:rsidRDefault="005328A5" w:rsidP="00380FB1">
      <w:pPr>
        <w:autoSpaceDE w:val="0"/>
        <w:autoSpaceDN w:val="0"/>
        <w:adjustRightInd w:val="0"/>
        <w:jc w:val="both"/>
        <w:rPr>
          <w:rFonts w:ascii="Times New Roman" w:hAnsi="Times New Roman"/>
          <w:szCs w:val="24"/>
          <w:lang w:val="pt"/>
        </w:rPr>
      </w:pPr>
    </w:p>
    <w:p w14:paraId="2DF0BB40"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lastRenderedPageBreak/>
        <w:t>Receita de Serviços</w:t>
      </w:r>
      <w:r>
        <w:rPr>
          <w:rFonts w:ascii="Times New Roman" w:hAnsi="Times New Roman"/>
          <w:szCs w:val="24"/>
          <w:lang w:val="pt"/>
        </w:rPr>
        <w:t>: Resultante das seguintes atividades: meios de transporte, serviços, comércio, serviços educacionais, etc.</w:t>
      </w:r>
    </w:p>
    <w:p w14:paraId="074C45CB" w14:textId="77777777" w:rsidR="005328A5" w:rsidRDefault="005328A5" w:rsidP="00380FB1">
      <w:pPr>
        <w:autoSpaceDE w:val="0"/>
        <w:autoSpaceDN w:val="0"/>
        <w:adjustRightInd w:val="0"/>
        <w:jc w:val="both"/>
        <w:rPr>
          <w:rFonts w:ascii="Times New Roman" w:hAnsi="Times New Roman"/>
          <w:szCs w:val="24"/>
          <w:lang w:val="pt"/>
        </w:rPr>
      </w:pPr>
    </w:p>
    <w:p w14:paraId="141E316C"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Transferências Correntes</w:t>
      </w:r>
      <w:r>
        <w:rPr>
          <w:rFonts w:ascii="Times New Roman" w:hAnsi="Times New Roman"/>
          <w:szCs w:val="24"/>
          <w:lang w:val="pt"/>
        </w:rPr>
        <w:t>: São recursos financeiros concebidos por pessoas jurídicas ou físicas e que são utilizadas no atendimento de Despesas Correntes. Isso é importante para compreender a origem da receita e sua destinação.</w:t>
      </w:r>
    </w:p>
    <w:p w14:paraId="655ACA4F" w14:textId="77777777" w:rsidR="005328A5" w:rsidRDefault="005328A5" w:rsidP="00380FB1">
      <w:pPr>
        <w:autoSpaceDE w:val="0"/>
        <w:autoSpaceDN w:val="0"/>
        <w:adjustRightInd w:val="0"/>
        <w:jc w:val="both"/>
        <w:rPr>
          <w:rFonts w:ascii="Times New Roman" w:hAnsi="Times New Roman"/>
          <w:szCs w:val="24"/>
          <w:lang w:val="pt"/>
        </w:rPr>
      </w:pPr>
    </w:p>
    <w:p w14:paraId="67101CE0"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Outras Receitas Correntes</w:t>
      </w:r>
      <w:r>
        <w:rPr>
          <w:rFonts w:ascii="Times New Roman" w:hAnsi="Times New Roman"/>
          <w:szCs w:val="24"/>
          <w:lang w:val="pt"/>
        </w:rPr>
        <w:t xml:space="preserve">: São receitas que não se adequam aos já citados anteriormente. </w:t>
      </w:r>
      <w:proofErr w:type="spellStart"/>
      <w:r>
        <w:rPr>
          <w:rFonts w:ascii="Times New Roman" w:hAnsi="Times New Roman"/>
          <w:szCs w:val="24"/>
          <w:lang w:val="pt"/>
        </w:rPr>
        <w:t>Ex</w:t>
      </w:r>
      <w:proofErr w:type="spellEnd"/>
      <w:r>
        <w:rPr>
          <w:rFonts w:ascii="Times New Roman" w:hAnsi="Times New Roman"/>
          <w:szCs w:val="24"/>
          <w:lang w:val="pt"/>
        </w:rPr>
        <w:t>: juros de mora, multas, cobrança da dívida ativa, etc.</w:t>
      </w:r>
    </w:p>
    <w:p w14:paraId="7030B7F4" w14:textId="77777777" w:rsidR="00222AEC" w:rsidRPr="004F5FF7" w:rsidRDefault="00222AEC" w:rsidP="00380FB1">
      <w:pPr>
        <w:tabs>
          <w:tab w:val="left" w:pos="5710"/>
        </w:tabs>
        <w:jc w:val="both"/>
        <w:rPr>
          <w:rFonts w:ascii="Times New Roman" w:hAnsi="Times New Roman"/>
          <w:kern w:val="24"/>
          <w:lang w:val="pt"/>
        </w:rPr>
      </w:pPr>
    </w:p>
    <w:p w14:paraId="6EDAA45A"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 xml:space="preserve">Receitas de capital: </w:t>
      </w:r>
      <w:r>
        <w:rPr>
          <w:rFonts w:ascii="Times New Roman" w:hAnsi="Times New Roman"/>
          <w:szCs w:val="24"/>
          <w:lang w:val="pt"/>
        </w:rPr>
        <w:t>Receitas que surgem através de recursos financeiros que surgem da contração de dívidas.</w:t>
      </w:r>
    </w:p>
    <w:p w14:paraId="54DFF027" w14:textId="77777777" w:rsidR="005328A5" w:rsidRDefault="005328A5" w:rsidP="00380FB1">
      <w:pPr>
        <w:autoSpaceDE w:val="0"/>
        <w:autoSpaceDN w:val="0"/>
        <w:adjustRightInd w:val="0"/>
        <w:jc w:val="both"/>
        <w:rPr>
          <w:rFonts w:ascii="Times New Roman" w:hAnsi="Times New Roman"/>
          <w:szCs w:val="24"/>
          <w:lang w:val="pt"/>
        </w:rPr>
      </w:pPr>
    </w:p>
    <w:p w14:paraId="2E0CF1E5"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Operações de Crédito</w:t>
      </w:r>
      <w:r>
        <w:rPr>
          <w:rFonts w:ascii="Times New Roman" w:hAnsi="Times New Roman"/>
          <w:szCs w:val="24"/>
          <w:lang w:val="pt"/>
        </w:rPr>
        <w:t>: Está relacionada com a obtenção de recursos com o intuito de suprir disparidades orçamentárias ou financiar obras públicas. São essas operações de crédito que cobrem déficits orçamentários.</w:t>
      </w:r>
    </w:p>
    <w:p w14:paraId="41A89CFB" w14:textId="77777777" w:rsidR="005328A5" w:rsidRDefault="005328A5" w:rsidP="00380FB1">
      <w:pPr>
        <w:autoSpaceDE w:val="0"/>
        <w:autoSpaceDN w:val="0"/>
        <w:adjustRightInd w:val="0"/>
        <w:jc w:val="both"/>
        <w:rPr>
          <w:rFonts w:ascii="Times New Roman" w:hAnsi="Times New Roman"/>
          <w:szCs w:val="24"/>
          <w:lang w:val="pt"/>
        </w:rPr>
      </w:pPr>
    </w:p>
    <w:p w14:paraId="7C9B2B43"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Alienação de Bens</w:t>
      </w:r>
      <w:r>
        <w:rPr>
          <w:rFonts w:ascii="Times New Roman" w:hAnsi="Times New Roman"/>
          <w:szCs w:val="24"/>
          <w:lang w:val="pt"/>
        </w:rPr>
        <w:t>: Está correlacionada com alienação de bens patrimoniais como imóveis e ações.</w:t>
      </w:r>
    </w:p>
    <w:p w14:paraId="67D7A0A0" w14:textId="77777777" w:rsidR="005328A5" w:rsidRDefault="005328A5" w:rsidP="00380FB1">
      <w:pPr>
        <w:autoSpaceDE w:val="0"/>
        <w:autoSpaceDN w:val="0"/>
        <w:adjustRightInd w:val="0"/>
        <w:jc w:val="both"/>
        <w:rPr>
          <w:rFonts w:ascii="Times New Roman" w:hAnsi="Times New Roman"/>
          <w:szCs w:val="24"/>
          <w:lang w:val="pt"/>
        </w:rPr>
      </w:pPr>
    </w:p>
    <w:p w14:paraId="5639FA8F"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Amortização de Empréstimos</w:t>
      </w:r>
      <w:r>
        <w:rPr>
          <w:rFonts w:ascii="Times New Roman" w:hAnsi="Times New Roman"/>
          <w:szCs w:val="24"/>
          <w:lang w:val="pt"/>
        </w:rPr>
        <w:t>: A amortização de empréstimos é considerada uma receita de capital.</w:t>
      </w:r>
    </w:p>
    <w:p w14:paraId="094E1106" w14:textId="77777777" w:rsidR="005328A5" w:rsidRDefault="005328A5" w:rsidP="00380FB1">
      <w:pPr>
        <w:autoSpaceDE w:val="0"/>
        <w:autoSpaceDN w:val="0"/>
        <w:adjustRightInd w:val="0"/>
        <w:jc w:val="both"/>
        <w:rPr>
          <w:rFonts w:ascii="Times New Roman" w:hAnsi="Times New Roman"/>
          <w:szCs w:val="24"/>
          <w:lang w:val="pt"/>
        </w:rPr>
      </w:pPr>
    </w:p>
    <w:p w14:paraId="12EFDB30"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Transferências de Capital</w:t>
      </w:r>
      <w:r>
        <w:rPr>
          <w:rFonts w:ascii="Times New Roman" w:hAnsi="Times New Roman"/>
          <w:szCs w:val="24"/>
          <w:lang w:val="pt"/>
        </w:rPr>
        <w:t xml:space="preserve">: Estão associadas </w:t>
      </w:r>
      <w:r w:rsidR="00280F85">
        <w:rPr>
          <w:rFonts w:ascii="Times New Roman" w:hAnsi="Times New Roman"/>
          <w:szCs w:val="24"/>
          <w:lang w:val="pt"/>
        </w:rPr>
        <w:t>às</w:t>
      </w:r>
      <w:r>
        <w:rPr>
          <w:rFonts w:ascii="Times New Roman" w:hAnsi="Times New Roman"/>
          <w:szCs w:val="24"/>
          <w:lang w:val="pt"/>
        </w:rPr>
        <w:t xml:space="preserve"> Despesas de Capital e nela devem ser aplicadas.</w:t>
      </w:r>
    </w:p>
    <w:p w14:paraId="16B88945" w14:textId="77777777" w:rsidR="005328A5" w:rsidRDefault="005328A5" w:rsidP="00380FB1">
      <w:pPr>
        <w:autoSpaceDE w:val="0"/>
        <w:autoSpaceDN w:val="0"/>
        <w:adjustRightInd w:val="0"/>
        <w:jc w:val="both"/>
        <w:rPr>
          <w:rFonts w:ascii="Times New Roman" w:hAnsi="Times New Roman"/>
          <w:szCs w:val="24"/>
          <w:lang w:val="pt"/>
        </w:rPr>
      </w:pPr>
    </w:p>
    <w:p w14:paraId="4076E4D2"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Outras Receitas de Capital</w:t>
      </w:r>
      <w:r>
        <w:rPr>
          <w:rFonts w:ascii="Times New Roman" w:hAnsi="Times New Roman"/>
          <w:szCs w:val="24"/>
          <w:lang w:val="pt"/>
        </w:rPr>
        <w:t>: Estão relacionadas com as Receitas de Capital que não podem ser classificadas em outras fontes.</w:t>
      </w:r>
    </w:p>
    <w:p w14:paraId="2C353471" w14:textId="77777777" w:rsidR="00DE2576" w:rsidRDefault="00DE2576" w:rsidP="00380FB1">
      <w:pPr>
        <w:autoSpaceDE w:val="0"/>
        <w:autoSpaceDN w:val="0"/>
        <w:adjustRightInd w:val="0"/>
        <w:jc w:val="both"/>
        <w:rPr>
          <w:rFonts w:ascii="Times New Roman" w:hAnsi="Times New Roman"/>
          <w:szCs w:val="24"/>
          <w:lang w:val="pt"/>
        </w:rPr>
      </w:pPr>
    </w:p>
    <w:p w14:paraId="26DDDAE7" w14:textId="77777777" w:rsidR="005328A5" w:rsidRPr="00280F85" w:rsidRDefault="005328A5" w:rsidP="00380FB1">
      <w:pPr>
        <w:pStyle w:val="ListParagraph"/>
        <w:numPr>
          <w:ilvl w:val="0"/>
          <w:numId w:val="18"/>
        </w:numPr>
        <w:autoSpaceDE w:val="0"/>
        <w:autoSpaceDN w:val="0"/>
        <w:adjustRightInd w:val="0"/>
        <w:jc w:val="both"/>
        <w:rPr>
          <w:rFonts w:ascii="Times New Roman" w:hAnsi="Times New Roman"/>
          <w:b/>
          <w:bCs/>
          <w:smallCaps/>
          <w:szCs w:val="24"/>
          <w:lang w:val="pt"/>
        </w:rPr>
      </w:pPr>
      <w:r w:rsidRPr="00280F85">
        <w:rPr>
          <w:rFonts w:ascii="Times New Roman" w:hAnsi="Times New Roman"/>
          <w:b/>
          <w:bCs/>
          <w:smallCaps/>
          <w:szCs w:val="24"/>
          <w:lang w:val="pt"/>
        </w:rPr>
        <w:t>Quanto a Duração</w:t>
      </w:r>
    </w:p>
    <w:p w14:paraId="282398FA"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Ordinária</w:t>
      </w:r>
      <w:r>
        <w:rPr>
          <w:rFonts w:ascii="Times New Roman" w:hAnsi="Times New Roman"/>
          <w:szCs w:val="24"/>
          <w:lang w:val="pt"/>
        </w:rPr>
        <w:t xml:space="preserve">: Receitas periódicas responsáveis pelo abastecimento dos cofres públicos, como os impostos. </w:t>
      </w:r>
      <w:proofErr w:type="spellStart"/>
      <w:r>
        <w:rPr>
          <w:rFonts w:ascii="Times New Roman" w:hAnsi="Times New Roman"/>
          <w:szCs w:val="24"/>
          <w:lang w:val="pt"/>
        </w:rPr>
        <w:t>Ex</w:t>
      </w:r>
      <w:proofErr w:type="spellEnd"/>
      <w:r>
        <w:rPr>
          <w:rFonts w:ascii="Times New Roman" w:hAnsi="Times New Roman"/>
          <w:szCs w:val="24"/>
          <w:lang w:val="pt"/>
        </w:rPr>
        <w:t>: Impostos e taxas regulares.</w:t>
      </w:r>
    </w:p>
    <w:p w14:paraId="78B0661D"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Extraordinárias</w:t>
      </w:r>
      <w:r>
        <w:rPr>
          <w:rFonts w:ascii="Times New Roman" w:hAnsi="Times New Roman"/>
          <w:szCs w:val="24"/>
          <w:lang w:val="pt"/>
        </w:rPr>
        <w:t xml:space="preserve">: Receitas esporádicas que entram apenas eventualmente nos cofres público. </w:t>
      </w:r>
      <w:proofErr w:type="spellStart"/>
      <w:r>
        <w:rPr>
          <w:rFonts w:ascii="Times New Roman" w:hAnsi="Times New Roman"/>
          <w:szCs w:val="24"/>
          <w:lang w:val="pt"/>
        </w:rPr>
        <w:t>Ex</w:t>
      </w:r>
      <w:proofErr w:type="spellEnd"/>
      <w:r>
        <w:rPr>
          <w:rFonts w:ascii="Times New Roman" w:hAnsi="Times New Roman"/>
          <w:szCs w:val="24"/>
          <w:lang w:val="pt"/>
        </w:rPr>
        <w:t>: IEG, empréstimos compulsórios e doações.</w:t>
      </w:r>
    </w:p>
    <w:p w14:paraId="224A68B0" w14:textId="77777777" w:rsidR="005328A5" w:rsidRDefault="005328A5" w:rsidP="00380FB1">
      <w:pPr>
        <w:autoSpaceDE w:val="0"/>
        <w:autoSpaceDN w:val="0"/>
        <w:adjustRightInd w:val="0"/>
        <w:jc w:val="both"/>
        <w:rPr>
          <w:rFonts w:ascii="Times New Roman" w:hAnsi="Times New Roman"/>
          <w:szCs w:val="24"/>
          <w:lang w:val="pt"/>
        </w:rPr>
      </w:pPr>
    </w:p>
    <w:p w14:paraId="1B9EEF0C" w14:textId="77777777" w:rsidR="005328A5" w:rsidRPr="00280F85" w:rsidRDefault="005328A5" w:rsidP="00380FB1">
      <w:pPr>
        <w:pStyle w:val="ListParagraph"/>
        <w:numPr>
          <w:ilvl w:val="0"/>
          <w:numId w:val="18"/>
        </w:numPr>
        <w:autoSpaceDE w:val="0"/>
        <w:autoSpaceDN w:val="0"/>
        <w:adjustRightInd w:val="0"/>
        <w:jc w:val="both"/>
        <w:rPr>
          <w:rFonts w:ascii="Times New Roman" w:hAnsi="Times New Roman"/>
          <w:b/>
          <w:bCs/>
          <w:smallCaps/>
          <w:szCs w:val="24"/>
          <w:lang w:val="pt"/>
        </w:rPr>
      </w:pPr>
      <w:r w:rsidRPr="00280F85">
        <w:rPr>
          <w:rFonts w:ascii="Times New Roman" w:hAnsi="Times New Roman"/>
          <w:b/>
          <w:bCs/>
          <w:smallCaps/>
          <w:szCs w:val="24"/>
          <w:lang w:val="pt"/>
        </w:rPr>
        <w:t>Quanto a Fonte</w:t>
      </w:r>
    </w:p>
    <w:p w14:paraId="3B45614C"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Originárias</w:t>
      </w:r>
      <w:r>
        <w:rPr>
          <w:rFonts w:ascii="Times New Roman" w:hAnsi="Times New Roman"/>
          <w:szCs w:val="24"/>
          <w:lang w:val="pt"/>
        </w:rPr>
        <w:t>: São as que surgem através do próprio patrimônio do Estado. Ele produz os bens e serviços e realiza atividades parecidas com as do setor privado. Ocorrem sob a vontade do Estado e do setor privado. Exemplo: venda de combustíveis.</w:t>
      </w:r>
    </w:p>
    <w:p w14:paraId="6FB27474"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Derivadas</w:t>
      </w:r>
      <w:r>
        <w:rPr>
          <w:rFonts w:ascii="Times New Roman" w:hAnsi="Times New Roman"/>
          <w:szCs w:val="24"/>
          <w:lang w:val="pt"/>
        </w:rPr>
        <w:t>: Procede do patrimônio dos contribuintes, por meio de autorização do Estado. Essas receitas surgem através de empresas privadas e a renda de determinadas pessoas que devem pagar tributos, penalidades, apreensões, etc. Mistas: Receita proveniente das empresas públicas.</w:t>
      </w:r>
    </w:p>
    <w:p w14:paraId="2C2A69CC" w14:textId="77777777" w:rsidR="00222AEC" w:rsidRPr="00B42E44" w:rsidRDefault="00222AEC" w:rsidP="00380FB1">
      <w:pPr>
        <w:tabs>
          <w:tab w:val="left" w:pos="5710"/>
        </w:tabs>
        <w:jc w:val="both"/>
        <w:rPr>
          <w:rFonts w:ascii="Times New Roman" w:hAnsi="Times New Roman"/>
          <w:kern w:val="24"/>
        </w:rPr>
      </w:pPr>
    </w:p>
    <w:p w14:paraId="3D49275E" w14:textId="77777777" w:rsidR="005328A5" w:rsidRDefault="005328A5" w:rsidP="00380FB1">
      <w:pPr>
        <w:autoSpaceDE w:val="0"/>
        <w:autoSpaceDN w:val="0"/>
        <w:adjustRightInd w:val="0"/>
        <w:jc w:val="both"/>
        <w:rPr>
          <w:rFonts w:ascii="Times New Roman" w:hAnsi="Times New Roman"/>
          <w:b/>
          <w:bCs/>
          <w:szCs w:val="24"/>
          <w:lang w:val="pt"/>
        </w:rPr>
      </w:pPr>
      <w:r>
        <w:rPr>
          <w:rFonts w:ascii="Times New Roman" w:hAnsi="Times New Roman"/>
          <w:b/>
          <w:bCs/>
          <w:szCs w:val="24"/>
          <w:lang w:val="pt"/>
        </w:rPr>
        <w:t>Espécies da Receita Pública</w:t>
      </w:r>
    </w:p>
    <w:p w14:paraId="3A7811FF"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Domínio Público</w:t>
      </w:r>
      <w:r>
        <w:rPr>
          <w:rFonts w:ascii="Times New Roman" w:hAnsi="Times New Roman"/>
          <w:szCs w:val="24"/>
          <w:lang w:val="pt"/>
        </w:rPr>
        <w:t xml:space="preserve"> - São as concentradas e permanentes no Estado. Além disso, são caracterizadas como patrimônio da União, dos Estados e municípios. São bens que não são convertidos em renda e que não podem ser vendidos. Exemplos: escolas, hospitais, etc.</w:t>
      </w:r>
    </w:p>
    <w:p w14:paraId="2B573D1A"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lastRenderedPageBreak/>
        <w:t>B</w:t>
      </w:r>
      <w:r>
        <w:rPr>
          <w:rFonts w:ascii="Times New Roman" w:hAnsi="Times New Roman"/>
          <w:szCs w:val="24"/>
          <w:lang w:val="pt"/>
        </w:rPr>
        <w:t xml:space="preserve">. </w:t>
      </w:r>
      <w:r>
        <w:rPr>
          <w:rFonts w:ascii="Times New Roman" w:hAnsi="Times New Roman"/>
          <w:i/>
          <w:iCs/>
          <w:szCs w:val="24"/>
          <w:lang w:val="pt"/>
        </w:rPr>
        <w:t>Domínio Privado</w:t>
      </w:r>
      <w:r>
        <w:rPr>
          <w:rFonts w:ascii="Times New Roman" w:hAnsi="Times New Roman"/>
          <w:szCs w:val="24"/>
          <w:lang w:val="pt"/>
        </w:rPr>
        <w:t xml:space="preserve"> - São as que pertencem ao Estado e geram renda. Eles satisfazem as necessidades públicas, não prescrevem e não são passíveis de propriedade exclusiva ou privada.</w:t>
      </w:r>
    </w:p>
    <w:p w14:paraId="4CCFE3A3" w14:textId="77777777" w:rsidR="005328A5" w:rsidRDefault="005328A5" w:rsidP="00380FB1">
      <w:pPr>
        <w:autoSpaceDE w:val="0"/>
        <w:autoSpaceDN w:val="0"/>
        <w:adjustRightInd w:val="0"/>
        <w:jc w:val="both"/>
        <w:rPr>
          <w:rFonts w:ascii="Times New Roman" w:hAnsi="Times New Roman"/>
          <w:szCs w:val="24"/>
          <w:lang w:val="pt"/>
        </w:rPr>
      </w:pPr>
    </w:p>
    <w:p w14:paraId="5E5CD235" w14:textId="77777777" w:rsidR="005328A5" w:rsidRDefault="005328A5" w:rsidP="00380FB1">
      <w:pPr>
        <w:autoSpaceDE w:val="0"/>
        <w:autoSpaceDN w:val="0"/>
        <w:adjustRightInd w:val="0"/>
        <w:jc w:val="both"/>
        <w:rPr>
          <w:rFonts w:ascii="Times New Roman" w:hAnsi="Times New Roman"/>
          <w:b/>
          <w:bCs/>
          <w:szCs w:val="24"/>
          <w:lang w:val="pt"/>
        </w:rPr>
      </w:pPr>
      <w:r>
        <w:rPr>
          <w:rFonts w:ascii="Times New Roman" w:hAnsi="Times New Roman"/>
          <w:b/>
          <w:bCs/>
          <w:szCs w:val="24"/>
          <w:lang w:val="pt"/>
        </w:rPr>
        <w:t>Estágios da Receita Pública</w:t>
      </w:r>
    </w:p>
    <w:p w14:paraId="29F92DF9"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A receita pública deve ocorrer por meio de uma sequência de ações para auxiliar a entrada dos recursos financeiros nos cofres estatais. Confira os seguintes estágios:</w:t>
      </w:r>
    </w:p>
    <w:p w14:paraId="57656074" w14:textId="77777777" w:rsidR="009805EE" w:rsidRDefault="009805EE" w:rsidP="00380FB1">
      <w:pPr>
        <w:autoSpaceDE w:val="0"/>
        <w:autoSpaceDN w:val="0"/>
        <w:adjustRightInd w:val="0"/>
        <w:jc w:val="both"/>
        <w:rPr>
          <w:rFonts w:ascii="Times New Roman" w:hAnsi="Times New Roman"/>
          <w:szCs w:val="24"/>
          <w:lang w:val="pt"/>
        </w:rPr>
      </w:pPr>
    </w:p>
    <w:p w14:paraId="0A456864" w14:textId="77777777" w:rsidR="005328A5" w:rsidRDefault="005328A5" w:rsidP="00380FB1">
      <w:pPr>
        <w:autoSpaceDE w:val="0"/>
        <w:autoSpaceDN w:val="0"/>
        <w:adjustRightInd w:val="0"/>
        <w:jc w:val="both"/>
        <w:rPr>
          <w:rFonts w:ascii="Times New Roman" w:hAnsi="Times New Roman"/>
          <w:szCs w:val="24"/>
          <w:lang w:val="pt"/>
        </w:rPr>
      </w:pPr>
      <w:r w:rsidRPr="00280F85">
        <w:rPr>
          <w:rFonts w:ascii="Times New Roman" w:hAnsi="Times New Roman"/>
          <w:b/>
          <w:szCs w:val="24"/>
          <w:lang w:val="pt"/>
        </w:rPr>
        <w:t>A.</w:t>
      </w:r>
      <w:r>
        <w:rPr>
          <w:rFonts w:ascii="Times New Roman" w:hAnsi="Times New Roman"/>
          <w:szCs w:val="24"/>
          <w:lang w:val="pt"/>
        </w:rPr>
        <w:t xml:space="preserve"> </w:t>
      </w:r>
      <w:r w:rsidRPr="00280F85">
        <w:rPr>
          <w:rFonts w:ascii="Times New Roman" w:hAnsi="Times New Roman"/>
          <w:i/>
          <w:szCs w:val="24"/>
          <w:lang w:val="pt"/>
        </w:rPr>
        <w:t>Previsão</w:t>
      </w:r>
    </w:p>
    <w:p w14:paraId="23C27DCD"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É uma estimativa em relação as receitas no intuito de estabelecer uma proposta orçamentária para aprovação no legislativo e na criação de uma Lei Orçamentária.</w:t>
      </w:r>
    </w:p>
    <w:p w14:paraId="7760E129"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Foi instituído pelo Decreto Federal nº</w:t>
      </w:r>
      <w:r w:rsidR="00672E5E">
        <w:rPr>
          <w:rFonts w:ascii="Times New Roman" w:hAnsi="Times New Roman"/>
          <w:szCs w:val="24"/>
          <w:lang w:val="pt"/>
        </w:rPr>
        <w:t>.</w:t>
      </w:r>
      <w:r>
        <w:rPr>
          <w:rFonts w:ascii="Times New Roman" w:hAnsi="Times New Roman"/>
          <w:szCs w:val="24"/>
          <w:lang w:val="pt"/>
        </w:rPr>
        <w:t xml:space="preserve"> 15.783, de 08/11/22, três fases para a receita: arrecadação, fixação e recolhimento. Como não há a possibilidade de fixação da receita ela torna-se prevista, pois não há certeza do processo. Posteriormente foi implantada a Lei 4.320/64, que criou a previsão da receita.</w:t>
      </w:r>
    </w:p>
    <w:p w14:paraId="5AAACADE" w14:textId="77777777" w:rsidR="005328A5" w:rsidRDefault="005328A5" w:rsidP="00380FB1">
      <w:pPr>
        <w:autoSpaceDE w:val="0"/>
        <w:autoSpaceDN w:val="0"/>
        <w:adjustRightInd w:val="0"/>
        <w:jc w:val="both"/>
        <w:rPr>
          <w:rFonts w:ascii="Times New Roman" w:hAnsi="Times New Roman"/>
          <w:szCs w:val="24"/>
          <w:lang w:val="pt"/>
        </w:rPr>
      </w:pPr>
    </w:p>
    <w:p w14:paraId="653592EB" w14:textId="77777777" w:rsidR="005328A5" w:rsidRDefault="005328A5" w:rsidP="00380FB1">
      <w:pPr>
        <w:autoSpaceDE w:val="0"/>
        <w:autoSpaceDN w:val="0"/>
        <w:adjustRightInd w:val="0"/>
        <w:jc w:val="both"/>
        <w:rPr>
          <w:rFonts w:ascii="Times New Roman" w:hAnsi="Times New Roman"/>
          <w:szCs w:val="24"/>
          <w:lang w:val="pt"/>
        </w:rPr>
      </w:pPr>
      <w:r w:rsidRPr="00280F85">
        <w:rPr>
          <w:rFonts w:ascii="Times New Roman" w:hAnsi="Times New Roman"/>
          <w:b/>
          <w:szCs w:val="24"/>
          <w:lang w:val="pt"/>
        </w:rPr>
        <w:t>B.</w:t>
      </w:r>
      <w:r>
        <w:rPr>
          <w:rFonts w:ascii="Times New Roman" w:hAnsi="Times New Roman"/>
          <w:szCs w:val="24"/>
          <w:lang w:val="pt"/>
        </w:rPr>
        <w:t xml:space="preserve"> </w:t>
      </w:r>
      <w:r w:rsidRPr="00280F85">
        <w:rPr>
          <w:rFonts w:ascii="Times New Roman" w:hAnsi="Times New Roman"/>
          <w:i/>
          <w:szCs w:val="24"/>
          <w:lang w:val="pt"/>
        </w:rPr>
        <w:t>Arrecadação</w:t>
      </w:r>
    </w:p>
    <w:p w14:paraId="53522D44"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O processo de arrecadação ocorre quando o Estado recolhe, tributos, multas e créditos. Os valores arrecadados devem ser redirecionados para a Conta Única do Tesouro Nacional. A arrecadação pode acontecer nos casos em que são retidos ou descontados os tributos como acontece com o imposto de renda descontado na folha de pagamento.</w:t>
      </w:r>
    </w:p>
    <w:p w14:paraId="129F7920"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A arrecadação pode ser caracterizar em direta, quando é realizada pelo próprio Estado, ou indireta, em casos em que a arrecadação é feita por terceiros conveniados ao Estado. São denominados agentes de arrecadação responsáveis pelo recolhimento, são eles:</w:t>
      </w:r>
    </w:p>
    <w:p w14:paraId="0AF677ED" w14:textId="77777777" w:rsidR="006B540E" w:rsidRPr="006B540E" w:rsidRDefault="006B540E" w:rsidP="00380FB1">
      <w:pPr>
        <w:ind w:firstLine="567"/>
        <w:jc w:val="both"/>
        <w:rPr>
          <w:rFonts w:ascii="Times New Roman" w:hAnsi="Times New Roman"/>
          <w:kern w:val="24"/>
          <w:lang w:val="pt"/>
        </w:rPr>
      </w:pPr>
    </w:p>
    <w:p w14:paraId="7E79FFB5" w14:textId="77777777" w:rsidR="005328A5" w:rsidRPr="00280F85" w:rsidRDefault="005328A5" w:rsidP="00380FB1">
      <w:pPr>
        <w:pStyle w:val="ListParagraph"/>
        <w:numPr>
          <w:ilvl w:val="0"/>
          <w:numId w:val="20"/>
        </w:numPr>
        <w:tabs>
          <w:tab w:val="left" w:pos="567"/>
        </w:tabs>
        <w:autoSpaceDE w:val="0"/>
        <w:autoSpaceDN w:val="0"/>
        <w:adjustRightInd w:val="0"/>
        <w:ind w:left="284" w:firstLine="0"/>
        <w:jc w:val="both"/>
        <w:rPr>
          <w:rFonts w:ascii="Times New Roman" w:hAnsi="Times New Roman"/>
          <w:i/>
          <w:iCs/>
          <w:szCs w:val="24"/>
          <w:lang w:val="pt"/>
        </w:rPr>
      </w:pPr>
      <w:r w:rsidRPr="00280F85">
        <w:rPr>
          <w:rFonts w:ascii="Times New Roman" w:hAnsi="Times New Roman"/>
          <w:i/>
          <w:iCs/>
          <w:szCs w:val="24"/>
          <w:lang w:val="pt"/>
        </w:rPr>
        <w:t>Agentes públicos.</w:t>
      </w:r>
    </w:p>
    <w:p w14:paraId="2953CA73" w14:textId="77777777" w:rsidR="005328A5" w:rsidRPr="00280F85" w:rsidRDefault="005328A5" w:rsidP="00380FB1">
      <w:pPr>
        <w:pStyle w:val="ListParagraph"/>
        <w:numPr>
          <w:ilvl w:val="0"/>
          <w:numId w:val="20"/>
        </w:numPr>
        <w:tabs>
          <w:tab w:val="left" w:pos="567"/>
        </w:tabs>
        <w:autoSpaceDE w:val="0"/>
        <w:autoSpaceDN w:val="0"/>
        <w:adjustRightInd w:val="0"/>
        <w:ind w:left="284" w:firstLine="0"/>
        <w:jc w:val="both"/>
        <w:rPr>
          <w:rFonts w:ascii="Times New Roman" w:hAnsi="Times New Roman"/>
          <w:i/>
          <w:iCs/>
          <w:szCs w:val="24"/>
          <w:lang w:val="pt"/>
        </w:rPr>
      </w:pPr>
      <w:r w:rsidRPr="00280F85">
        <w:rPr>
          <w:rFonts w:ascii="Times New Roman" w:hAnsi="Times New Roman"/>
          <w:i/>
          <w:iCs/>
          <w:szCs w:val="24"/>
          <w:lang w:val="pt"/>
        </w:rPr>
        <w:t>Agentes privados.</w:t>
      </w:r>
    </w:p>
    <w:p w14:paraId="0E8A75D2" w14:textId="77777777" w:rsidR="005328A5" w:rsidRPr="00280F85" w:rsidRDefault="005328A5" w:rsidP="00380FB1">
      <w:pPr>
        <w:pStyle w:val="ListParagraph"/>
        <w:numPr>
          <w:ilvl w:val="0"/>
          <w:numId w:val="20"/>
        </w:numPr>
        <w:tabs>
          <w:tab w:val="left" w:pos="567"/>
        </w:tabs>
        <w:autoSpaceDE w:val="0"/>
        <w:autoSpaceDN w:val="0"/>
        <w:adjustRightInd w:val="0"/>
        <w:ind w:left="284" w:firstLine="0"/>
        <w:jc w:val="both"/>
        <w:rPr>
          <w:rFonts w:ascii="Times New Roman" w:hAnsi="Times New Roman"/>
          <w:i/>
          <w:iCs/>
          <w:szCs w:val="24"/>
          <w:lang w:val="pt"/>
        </w:rPr>
      </w:pPr>
      <w:r w:rsidRPr="00280F85">
        <w:rPr>
          <w:rFonts w:ascii="Times New Roman" w:hAnsi="Times New Roman"/>
          <w:i/>
          <w:iCs/>
          <w:szCs w:val="24"/>
          <w:lang w:val="pt"/>
        </w:rPr>
        <w:t>Recolhimento</w:t>
      </w:r>
      <w:r w:rsidR="00280F85">
        <w:rPr>
          <w:rFonts w:ascii="Times New Roman" w:hAnsi="Times New Roman"/>
          <w:i/>
          <w:iCs/>
          <w:szCs w:val="24"/>
          <w:lang w:val="pt"/>
        </w:rPr>
        <w:t>.</w:t>
      </w:r>
    </w:p>
    <w:p w14:paraId="70D6BD2C" w14:textId="77777777" w:rsidR="00280F85" w:rsidRDefault="00280F85" w:rsidP="00380FB1">
      <w:pPr>
        <w:autoSpaceDE w:val="0"/>
        <w:autoSpaceDN w:val="0"/>
        <w:adjustRightInd w:val="0"/>
        <w:jc w:val="both"/>
        <w:rPr>
          <w:rFonts w:ascii="Times New Roman" w:hAnsi="Times New Roman"/>
          <w:szCs w:val="24"/>
          <w:lang w:val="pt"/>
        </w:rPr>
      </w:pPr>
    </w:p>
    <w:p w14:paraId="7924308D"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O processo de recolhimento ocorre quando o agente arrecadador (público ou privado) repassa o </w:t>
      </w:r>
      <w:proofErr w:type="spellStart"/>
      <w:r>
        <w:rPr>
          <w:rFonts w:ascii="Times New Roman" w:hAnsi="Times New Roman"/>
          <w:szCs w:val="24"/>
          <w:lang w:val="pt"/>
        </w:rPr>
        <w:t>o</w:t>
      </w:r>
      <w:proofErr w:type="spellEnd"/>
      <w:r>
        <w:rPr>
          <w:rFonts w:ascii="Times New Roman" w:hAnsi="Times New Roman"/>
          <w:szCs w:val="24"/>
          <w:lang w:val="pt"/>
        </w:rPr>
        <w:t xml:space="preserve"> que foi arrecadado para o Tesouro Público ou banco oficial. Essa conta única está no Banco Central.</w:t>
      </w:r>
    </w:p>
    <w:p w14:paraId="7C677CE4" w14:textId="77777777" w:rsidR="005328A5" w:rsidRDefault="005328A5" w:rsidP="00380FB1">
      <w:pPr>
        <w:autoSpaceDE w:val="0"/>
        <w:autoSpaceDN w:val="0"/>
        <w:adjustRightInd w:val="0"/>
        <w:jc w:val="both"/>
        <w:rPr>
          <w:rFonts w:ascii="Times New Roman" w:hAnsi="Times New Roman"/>
          <w:szCs w:val="24"/>
          <w:lang w:val="pt"/>
        </w:rPr>
      </w:pPr>
    </w:p>
    <w:p w14:paraId="292F37C8" w14:textId="77777777" w:rsidR="005328A5" w:rsidRDefault="005328A5" w:rsidP="00380FB1">
      <w:pPr>
        <w:autoSpaceDE w:val="0"/>
        <w:autoSpaceDN w:val="0"/>
        <w:adjustRightInd w:val="0"/>
        <w:jc w:val="both"/>
        <w:rPr>
          <w:rFonts w:ascii="Times New Roman" w:hAnsi="Times New Roman"/>
          <w:szCs w:val="24"/>
          <w:lang w:val="pt"/>
        </w:rPr>
      </w:pPr>
      <w:r>
        <w:rPr>
          <w:rFonts w:ascii="Times New Roman" w:hAnsi="Times New Roman"/>
          <w:b/>
          <w:bCs/>
          <w:szCs w:val="24"/>
          <w:lang w:val="pt"/>
        </w:rPr>
        <w:t>Dívida Ativa</w:t>
      </w:r>
      <w:r>
        <w:rPr>
          <w:rFonts w:ascii="Times New Roman" w:hAnsi="Times New Roman"/>
          <w:szCs w:val="24"/>
          <w:lang w:val="pt"/>
        </w:rPr>
        <w:t>: A dívida Ativa são créditos na Fazenda Pública que quando não são pagos no dia de seu vencimento, são inscritos pela Procuradoria-Geral da Fazenda Nacional, conforme a legislação relacionada ou por meio de processo regular.</w:t>
      </w:r>
    </w:p>
    <w:p w14:paraId="137BBE5D" w14:textId="77777777" w:rsidR="00222AEC" w:rsidRPr="00B42E44" w:rsidRDefault="00222AEC" w:rsidP="00380FB1">
      <w:pPr>
        <w:jc w:val="both"/>
        <w:rPr>
          <w:rFonts w:ascii="Times New Roman" w:hAnsi="Times New Roman"/>
          <w:kern w:val="24"/>
        </w:rPr>
      </w:pPr>
    </w:p>
    <w:p w14:paraId="51F11AAD" w14:textId="77777777" w:rsidR="000C6DE5" w:rsidRDefault="00C1179C" w:rsidP="00380FB1">
      <w:pPr>
        <w:ind w:firstLine="567"/>
        <w:jc w:val="both"/>
        <w:rPr>
          <w:rFonts w:ascii="Times New Roman" w:hAnsi="Times New Roman"/>
          <w:kern w:val="24"/>
        </w:rPr>
      </w:pPr>
      <w:r>
        <w:rPr>
          <w:rFonts w:ascii="Times New Roman" w:hAnsi="Times New Roman"/>
          <w:kern w:val="24"/>
        </w:rPr>
        <w:t xml:space="preserve">Não é nenhum segredo que o PSB preconiza um Novo Federalismo, que possibilite a dilatação da soberania municipal. Por enquanto, uma das ferramentas da relativa autossuficiência são os Fundos Especiais, que </w:t>
      </w:r>
      <w:r w:rsidR="000C6DE5">
        <w:rPr>
          <w:rFonts w:ascii="Times New Roman" w:hAnsi="Times New Roman"/>
          <w:kern w:val="24"/>
        </w:rPr>
        <w:t>tê</w:t>
      </w:r>
      <w:r>
        <w:rPr>
          <w:rFonts w:ascii="Times New Roman" w:hAnsi="Times New Roman"/>
          <w:kern w:val="24"/>
        </w:rPr>
        <w:t xml:space="preserve">m arraigados em suas bases os pilares da </w:t>
      </w:r>
      <w:r w:rsidRPr="00C1179C">
        <w:rPr>
          <w:rFonts w:ascii="Times New Roman" w:hAnsi="Times New Roman"/>
          <w:kern w:val="24"/>
        </w:rPr>
        <w:t xml:space="preserve">municipalização, descentralização </w:t>
      </w:r>
      <w:proofErr w:type="gramStart"/>
      <w:r w:rsidRPr="00C1179C">
        <w:rPr>
          <w:rFonts w:ascii="Times New Roman" w:hAnsi="Times New Roman"/>
          <w:kern w:val="24"/>
        </w:rPr>
        <w:t>c</w:t>
      </w:r>
      <w:proofErr w:type="gramEnd"/>
      <w:r w:rsidRPr="00C1179C">
        <w:rPr>
          <w:rFonts w:ascii="Times New Roman" w:hAnsi="Times New Roman"/>
          <w:kern w:val="24"/>
        </w:rPr>
        <w:t xml:space="preserve"> democratização</w:t>
      </w:r>
      <w:r>
        <w:rPr>
          <w:rFonts w:ascii="Times New Roman" w:hAnsi="Times New Roman"/>
          <w:kern w:val="24"/>
        </w:rPr>
        <w:t>. Recursos oportunos no enfrentamento à cultura d</w:t>
      </w:r>
      <w:r w:rsidR="000C6DE5">
        <w:rPr>
          <w:rFonts w:ascii="Times New Roman" w:hAnsi="Times New Roman"/>
          <w:kern w:val="24"/>
        </w:rPr>
        <w:t>a</w:t>
      </w:r>
      <w:r>
        <w:rPr>
          <w:rFonts w:ascii="Times New Roman" w:hAnsi="Times New Roman"/>
          <w:kern w:val="24"/>
        </w:rPr>
        <w:t xml:space="preserve"> dominação histórica que ainda existe em grande intensidade na maioria dos municípios brasileiros. </w:t>
      </w:r>
    </w:p>
    <w:p w14:paraId="29992E20" w14:textId="77777777" w:rsidR="00280F85" w:rsidRDefault="00C1179C" w:rsidP="00380FB1">
      <w:pPr>
        <w:ind w:firstLine="567"/>
        <w:jc w:val="both"/>
        <w:rPr>
          <w:rFonts w:ascii="Times New Roman" w:hAnsi="Times New Roman"/>
          <w:kern w:val="24"/>
        </w:rPr>
      </w:pPr>
      <w:r>
        <w:rPr>
          <w:rFonts w:ascii="Times New Roman" w:hAnsi="Times New Roman"/>
          <w:kern w:val="24"/>
        </w:rPr>
        <w:t xml:space="preserve">A descentralização </w:t>
      </w:r>
      <w:r w:rsidRPr="00C1179C">
        <w:rPr>
          <w:rFonts w:ascii="Times New Roman" w:hAnsi="Times New Roman"/>
          <w:kern w:val="24"/>
        </w:rPr>
        <w:t>traz</w:t>
      </w:r>
      <w:r>
        <w:rPr>
          <w:rFonts w:ascii="Times New Roman" w:hAnsi="Times New Roman"/>
          <w:kern w:val="24"/>
        </w:rPr>
        <w:t xml:space="preserve">, </w:t>
      </w:r>
      <w:r w:rsidRPr="00C1179C">
        <w:rPr>
          <w:rFonts w:ascii="Times New Roman" w:hAnsi="Times New Roman"/>
          <w:kern w:val="24"/>
        </w:rPr>
        <w:t xml:space="preserve">sobretudo </w:t>
      </w:r>
      <w:r w:rsidR="000C6DE5">
        <w:rPr>
          <w:rFonts w:ascii="Times New Roman" w:hAnsi="Times New Roman"/>
          <w:kern w:val="24"/>
        </w:rPr>
        <w:t xml:space="preserve">aos </w:t>
      </w:r>
      <w:r w:rsidRPr="00C1179C">
        <w:rPr>
          <w:rFonts w:ascii="Times New Roman" w:hAnsi="Times New Roman"/>
          <w:kern w:val="24"/>
        </w:rPr>
        <w:t>municípios</w:t>
      </w:r>
      <w:r>
        <w:rPr>
          <w:rFonts w:ascii="Times New Roman" w:hAnsi="Times New Roman"/>
          <w:kern w:val="24"/>
        </w:rPr>
        <w:t>,</w:t>
      </w:r>
      <w:r w:rsidRPr="00C1179C">
        <w:rPr>
          <w:rFonts w:ascii="Times New Roman" w:hAnsi="Times New Roman"/>
          <w:kern w:val="24"/>
        </w:rPr>
        <w:t xml:space="preserve"> a possibilidade de gerir</w:t>
      </w:r>
      <w:r w:rsidR="006919B1">
        <w:rPr>
          <w:rFonts w:ascii="Times New Roman" w:hAnsi="Times New Roman"/>
          <w:kern w:val="24"/>
        </w:rPr>
        <w:t>em</w:t>
      </w:r>
      <w:r w:rsidRPr="00C1179C">
        <w:rPr>
          <w:rFonts w:ascii="Times New Roman" w:hAnsi="Times New Roman"/>
          <w:kern w:val="24"/>
        </w:rPr>
        <w:t xml:space="preserve"> as</w:t>
      </w:r>
      <w:r>
        <w:rPr>
          <w:rFonts w:ascii="Times New Roman" w:hAnsi="Times New Roman"/>
          <w:kern w:val="24"/>
        </w:rPr>
        <w:t xml:space="preserve"> polí</w:t>
      </w:r>
      <w:r w:rsidRPr="00C1179C">
        <w:rPr>
          <w:rFonts w:ascii="Times New Roman" w:hAnsi="Times New Roman"/>
          <w:kern w:val="24"/>
        </w:rPr>
        <w:t>ticas sociais</w:t>
      </w:r>
      <w:r>
        <w:rPr>
          <w:rFonts w:ascii="Times New Roman" w:hAnsi="Times New Roman"/>
          <w:kern w:val="24"/>
        </w:rPr>
        <w:t xml:space="preserve"> </w:t>
      </w:r>
      <w:r w:rsidRPr="00C1179C">
        <w:rPr>
          <w:rFonts w:ascii="Times New Roman" w:hAnsi="Times New Roman"/>
          <w:kern w:val="24"/>
        </w:rPr>
        <w:t>e</w:t>
      </w:r>
      <w:r>
        <w:rPr>
          <w:rFonts w:ascii="Times New Roman" w:hAnsi="Times New Roman"/>
          <w:kern w:val="24"/>
        </w:rPr>
        <w:t xml:space="preserve"> </w:t>
      </w:r>
      <w:r w:rsidRPr="00C1179C">
        <w:rPr>
          <w:rFonts w:ascii="Times New Roman" w:hAnsi="Times New Roman"/>
          <w:kern w:val="24"/>
        </w:rPr>
        <w:t xml:space="preserve">garantir os direitos </w:t>
      </w:r>
      <w:r w:rsidR="000C6DE5">
        <w:rPr>
          <w:rFonts w:ascii="Times New Roman" w:hAnsi="Times New Roman"/>
          <w:kern w:val="24"/>
        </w:rPr>
        <w:t xml:space="preserve">à </w:t>
      </w:r>
      <w:r w:rsidRPr="00C1179C">
        <w:rPr>
          <w:rFonts w:ascii="Times New Roman" w:hAnsi="Times New Roman"/>
          <w:kern w:val="24"/>
        </w:rPr>
        <w:t>cidadania. Porém</w:t>
      </w:r>
      <w:r>
        <w:rPr>
          <w:rFonts w:ascii="Times New Roman" w:hAnsi="Times New Roman"/>
          <w:kern w:val="24"/>
        </w:rPr>
        <w:t>,</w:t>
      </w:r>
      <w:r w:rsidRPr="00C1179C">
        <w:rPr>
          <w:rFonts w:ascii="Times New Roman" w:hAnsi="Times New Roman"/>
          <w:kern w:val="24"/>
        </w:rPr>
        <w:t xml:space="preserve"> por si só</w:t>
      </w:r>
      <w:r>
        <w:rPr>
          <w:rFonts w:ascii="Times New Roman" w:hAnsi="Times New Roman"/>
          <w:kern w:val="24"/>
        </w:rPr>
        <w:t>,</w:t>
      </w:r>
      <w:r w:rsidRPr="00C1179C">
        <w:rPr>
          <w:rFonts w:ascii="Times New Roman" w:hAnsi="Times New Roman"/>
          <w:kern w:val="24"/>
        </w:rPr>
        <w:t xml:space="preserve"> não muda</w:t>
      </w:r>
      <w:r>
        <w:rPr>
          <w:rFonts w:ascii="Times New Roman" w:hAnsi="Times New Roman"/>
          <w:kern w:val="24"/>
        </w:rPr>
        <w:t xml:space="preserve"> </w:t>
      </w:r>
      <w:r w:rsidRPr="00C1179C">
        <w:rPr>
          <w:rFonts w:ascii="Times New Roman" w:hAnsi="Times New Roman"/>
          <w:kern w:val="24"/>
        </w:rPr>
        <w:t>o tipo de dominação histórica que há nos municípios, o clientelismo e o patrimonialismo.</w:t>
      </w:r>
      <w:r w:rsidR="000C6DE5">
        <w:rPr>
          <w:rFonts w:ascii="Times New Roman" w:hAnsi="Times New Roman"/>
          <w:kern w:val="24"/>
        </w:rPr>
        <w:t xml:space="preserve"> </w:t>
      </w:r>
    </w:p>
    <w:p w14:paraId="748B3BD7" w14:textId="77777777" w:rsidR="006919B1" w:rsidRDefault="006919B1"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lastRenderedPageBreak/>
        <w:t xml:space="preserve">As politicas sociais têm em sua essência política, o desenvolvimento social, ou seja, os gastos com essas despesas deveriam ser observadas como a chave para um crescimento digno, em que a população cresça e se desenvolva junto com as finanças do país. </w:t>
      </w:r>
    </w:p>
    <w:p w14:paraId="1C83AC7B" w14:textId="77777777" w:rsidR="006D4FF1" w:rsidRDefault="006919B1"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Mas administrativamente, essas políticas são vistas como um fardo para o crescimento econômico, ou como despesas de segunda categoria. Ou seja, despesas que devem ser saciadas, mais por questão eleitoral do que por demanda em cidadania. Em outros termos, o direito da população aos serviços sociais não é observado como um investimento ao desenvolvimento econômico, mas como despesas, gastos. </w:t>
      </w:r>
    </w:p>
    <w:p w14:paraId="027CAA74" w14:textId="77777777" w:rsidR="006D4FF1" w:rsidRDefault="006D4FF1"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A programação objetiva das despesas que o Estado tem de satisfazer com os recursos públicos, o Plano Plurianual, a Lei de Diretrizes Orçamentárias c o Orçamento Anual, que são instrumentos, não pode assumir sempre a responsabilidade de definir em termos amplos, como quando e onde melhor estarão investidos tais recursos. Dai a necessidade em estabelecer programas especiais, de caráter global e permanente. </w:t>
      </w:r>
    </w:p>
    <w:p w14:paraId="385CC289" w14:textId="77777777" w:rsidR="001A1CFE" w:rsidRDefault="006D4FF1" w:rsidP="001A1CFE">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É um modo de se executar as metas, nas quais os recursos, uma vez programados, não podem sofrer qualquer restrição ou perdas a ponto de comprometer todo o projeto. Os recursos públicos, na autonomia de projeto e no enquadramento do investimento em função especifica, estarão definidos como programação especial e esses recursos desvinculados do Orçamento são caracterizados como Fundos Especiais. Que, aliás, está associado à identificação das ações conceituadas como relevantes no contexto da administração pública.</w:t>
      </w:r>
    </w:p>
    <w:p w14:paraId="3FD001F9" w14:textId="599FC787" w:rsidR="001D27D7" w:rsidRDefault="001D27D7" w:rsidP="001A1CFE">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Os Fundos Especiais são, de acordo com o artigo 71, da Lei do Orçamento, produtos de receitas especificadas que se vinculam a realização de determinados objetivos ou serviços, facultados a adoção de normas peculiares de aplicação. Em suma, são parcelas de recursos financeiros reservados para determinados fins especificados em lei, os quais devem ser alcançados por intermédio de planos de aplicação elaborados pelo respectivo gestor e sujeitos obrigatoriamente ao controle externo do Tribunal de Contas.</w:t>
      </w:r>
    </w:p>
    <w:p w14:paraId="29E874DE" w14:textId="363441E2" w:rsidR="00F63F91" w:rsidRDefault="001D27D7"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E dependendo do objetivo pretendido, os Fundos se desdobram em </w:t>
      </w:r>
      <w:r w:rsidR="00694A32" w:rsidRPr="00694A32">
        <w:rPr>
          <w:rFonts w:ascii="Times New Roman" w:hAnsi="Times New Roman"/>
          <w:b/>
          <w:i/>
          <w:szCs w:val="24"/>
          <w:lang w:val="pt"/>
        </w:rPr>
        <w:t>fundo</w:t>
      </w:r>
      <w:r w:rsidRPr="00694A32">
        <w:rPr>
          <w:rFonts w:ascii="Times New Roman" w:hAnsi="Times New Roman"/>
          <w:b/>
          <w:i/>
          <w:szCs w:val="24"/>
          <w:lang w:val="pt"/>
        </w:rPr>
        <w:t xml:space="preserve"> de gestão de recursos financeiros</w:t>
      </w:r>
      <w:r w:rsidRPr="00694A32">
        <w:rPr>
          <w:rFonts w:ascii="Times New Roman" w:hAnsi="Times New Roman"/>
          <w:b/>
          <w:szCs w:val="24"/>
          <w:lang w:val="pt"/>
        </w:rPr>
        <w:t xml:space="preserve"> </w:t>
      </w:r>
      <w:r>
        <w:rPr>
          <w:rFonts w:ascii="Times New Roman" w:hAnsi="Times New Roman"/>
          <w:szCs w:val="24"/>
          <w:lang w:val="pt"/>
        </w:rPr>
        <w:t xml:space="preserve">(destinados exclusivamente a financiamentos de investimentos em todas as </w:t>
      </w:r>
      <w:r w:rsidR="00694A32">
        <w:rPr>
          <w:rFonts w:ascii="Times New Roman" w:hAnsi="Times New Roman"/>
          <w:szCs w:val="24"/>
          <w:lang w:val="pt"/>
        </w:rPr>
        <w:t>áreas de interesse da entidade),</w:t>
      </w:r>
      <w:r>
        <w:rPr>
          <w:rFonts w:ascii="Times New Roman" w:hAnsi="Times New Roman"/>
          <w:szCs w:val="24"/>
          <w:lang w:val="pt"/>
        </w:rPr>
        <w:t xml:space="preserve"> em </w:t>
      </w:r>
      <w:r w:rsidRPr="00694A32">
        <w:rPr>
          <w:rFonts w:ascii="Times New Roman" w:hAnsi="Times New Roman"/>
          <w:b/>
          <w:i/>
          <w:szCs w:val="24"/>
          <w:lang w:val="pt"/>
        </w:rPr>
        <w:t>fundos rotativos</w:t>
      </w:r>
      <w:r>
        <w:rPr>
          <w:rFonts w:ascii="Times New Roman" w:hAnsi="Times New Roman"/>
          <w:szCs w:val="24"/>
          <w:lang w:val="pt"/>
        </w:rPr>
        <w:t xml:space="preserve"> (os que são criados e destinados àqueles programas cujos resultados financeiros são reinvestido</w:t>
      </w:r>
      <w:r w:rsidR="001A1CFE">
        <w:rPr>
          <w:rFonts w:ascii="Times New Roman" w:hAnsi="Times New Roman"/>
          <w:szCs w:val="24"/>
          <w:lang w:val="pt"/>
        </w:rPr>
        <w:t>s) e e</w:t>
      </w:r>
      <w:r>
        <w:rPr>
          <w:rFonts w:ascii="Times New Roman" w:hAnsi="Times New Roman"/>
          <w:szCs w:val="24"/>
          <w:lang w:val="pt"/>
        </w:rPr>
        <w:t xml:space="preserve">m </w:t>
      </w:r>
      <w:r w:rsidRPr="00F63F91">
        <w:rPr>
          <w:rFonts w:ascii="Times New Roman" w:hAnsi="Times New Roman"/>
          <w:b/>
          <w:i/>
          <w:szCs w:val="24"/>
          <w:lang w:val="pt"/>
        </w:rPr>
        <w:t>fundos de gestão de recursos financeiros e de outras naturezas</w:t>
      </w:r>
      <w:r>
        <w:rPr>
          <w:rFonts w:ascii="Times New Roman" w:hAnsi="Times New Roman"/>
          <w:szCs w:val="24"/>
          <w:lang w:val="pt"/>
        </w:rPr>
        <w:t xml:space="preserve"> (destinados à execução de programas especiais c trabalhos em setores da administração pública</w:t>
      </w:r>
      <w:r w:rsidR="00694A32">
        <w:rPr>
          <w:rFonts w:ascii="Times New Roman" w:hAnsi="Times New Roman"/>
          <w:szCs w:val="24"/>
          <w:lang w:val="pt"/>
        </w:rPr>
        <w:t xml:space="preserve">, tais </w:t>
      </w:r>
      <w:r>
        <w:rPr>
          <w:rFonts w:ascii="Times New Roman" w:hAnsi="Times New Roman"/>
          <w:szCs w:val="24"/>
          <w:lang w:val="pt"/>
        </w:rPr>
        <w:t xml:space="preserve">como saúde, educação, assistência e outros). </w:t>
      </w:r>
    </w:p>
    <w:p w14:paraId="55D82018" w14:textId="77777777" w:rsidR="001D27D7" w:rsidRDefault="001D27D7"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No último desdobramento de fundos, é que se tem a base de formulação para a municipalização das políticas sociais. </w:t>
      </w:r>
      <w:r w:rsidR="00F63F91">
        <w:rPr>
          <w:rFonts w:ascii="Times New Roman" w:hAnsi="Times New Roman"/>
          <w:szCs w:val="24"/>
          <w:lang w:val="pt"/>
        </w:rPr>
        <w:t xml:space="preserve">No que diz respeito as </w:t>
      </w:r>
      <w:r w:rsidR="00F63F91" w:rsidRPr="00F63F91">
        <w:rPr>
          <w:rFonts w:ascii="Times New Roman" w:hAnsi="Times New Roman"/>
          <w:szCs w:val="24"/>
          <w:lang w:val="pt"/>
        </w:rPr>
        <w:t xml:space="preserve">características dos </w:t>
      </w:r>
      <w:r w:rsidR="00F63F91">
        <w:rPr>
          <w:rFonts w:ascii="Times New Roman" w:hAnsi="Times New Roman"/>
          <w:szCs w:val="24"/>
          <w:lang w:val="pt"/>
        </w:rPr>
        <w:t>F</w:t>
      </w:r>
      <w:r w:rsidR="00F63F91" w:rsidRPr="00F63F91">
        <w:rPr>
          <w:rFonts w:ascii="Times New Roman" w:hAnsi="Times New Roman"/>
          <w:szCs w:val="24"/>
          <w:lang w:val="pt"/>
        </w:rPr>
        <w:t xml:space="preserve">undos </w:t>
      </w:r>
      <w:r w:rsidR="00F63F91">
        <w:rPr>
          <w:rFonts w:ascii="Times New Roman" w:hAnsi="Times New Roman"/>
          <w:szCs w:val="24"/>
          <w:lang w:val="pt"/>
        </w:rPr>
        <w:t>Especiais estão receitas especificadas, v</w:t>
      </w:r>
      <w:r w:rsidR="00F63F91" w:rsidRPr="00F63F91">
        <w:rPr>
          <w:rFonts w:ascii="Times New Roman" w:hAnsi="Times New Roman"/>
          <w:szCs w:val="24"/>
          <w:lang w:val="pt"/>
        </w:rPr>
        <w:t>inculação à realização de certos objetivos ou serviços</w:t>
      </w:r>
      <w:r w:rsidR="00F63F91">
        <w:rPr>
          <w:rFonts w:ascii="Times New Roman" w:hAnsi="Times New Roman"/>
          <w:szCs w:val="24"/>
          <w:lang w:val="pt"/>
        </w:rPr>
        <w:t>, normas peculiares de aplicação, v</w:t>
      </w:r>
      <w:r w:rsidR="00F63F91" w:rsidRPr="00F63F91">
        <w:rPr>
          <w:rFonts w:ascii="Times New Roman" w:hAnsi="Times New Roman"/>
          <w:szCs w:val="24"/>
          <w:lang w:val="pt"/>
        </w:rPr>
        <w:t>inculação a dete</w:t>
      </w:r>
      <w:r w:rsidR="00F63F91">
        <w:rPr>
          <w:rFonts w:ascii="Times New Roman" w:hAnsi="Times New Roman"/>
          <w:szCs w:val="24"/>
          <w:lang w:val="pt"/>
        </w:rPr>
        <w:t>rminado órgão da Administração, d</w:t>
      </w:r>
      <w:r w:rsidR="00F63F91" w:rsidRPr="00F63F91">
        <w:rPr>
          <w:rFonts w:ascii="Times New Roman" w:hAnsi="Times New Roman"/>
          <w:szCs w:val="24"/>
          <w:lang w:val="pt"/>
        </w:rPr>
        <w:t>escentralização</w:t>
      </w:r>
      <w:r w:rsidR="00F63F91">
        <w:rPr>
          <w:rFonts w:ascii="Times New Roman" w:hAnsi="Times New Roman"/>
          <w:szCs w:val="24"/>
          <w:lang w:val="pt"/>
        </w:rPr>
        <w:t xml:space="preserve"> interna do processo decisório, assim como </w:t>
      </w:r>
      <w:r w:rsidR="00F63F91" w:rsidRPr="00F63F91">
        <w:rPr>
          <w:rFonts w:ascii="Times New Roman" w:hAnsi="Times New Roman"/>
          <w:szCs w:val="24"/>
          <w:lang w:val="pt"/>
        </w:rPr>
        <w:t>plano de aplicação, contabilidade e prestação de contas específica.</w:t>
      </w:r>
    </w:p>
    <w:p w14:paraId="5F542271" w14:textId="77777777" w:rsidR="00F63F91" w:rsidRDefault="00F63F91" w:rsidP="00380FB1">
      <w:pPr>
        <w:autoSpaceDE w:val="0"/>
        <w:autoSpaceDN w:val="0"/>
        <w:adjustRightInd w:val="0"/>
        <w:ind w:firstLine="567"/>
        <w:jc w:val="both"/>
        <w:rPr>
          <w:rFonts w:ascii="Times New Roman" w:hAnsi="Times New Roman"/>
          <w:szCs w:val="24"/>
          <w:lang w:val="pt"/>
        </w:rPr>
      </w:pPr>
    </w:p>
    <w:p w14:paraId="39BA2E34" w14:textId="77777777" w:rsidR="001D27D7" w:rsidRDefault="00694A32" w:rsidP="00380FB1">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O FE, </w:t>
      </w:r>
      <w:r w:rsidR="001D27D7">
        <w:rPr>
          <w:rFonts w:ascii="Times New Roman" w:hAnsi="Times New Roman"/>
          <w:szCs w:val="24"/>
          <w:lang w:val="pt"/>
        </w:rPr>
        <w:t>por ser uma vinculação de receita</w:t>
      </w:r>
      <w:r>
        <w:rPr>
          <w:rFonts w:ascii="Times New Roman" w:hAnsi="Times New Roman"/>
          <w:szCs w:val="24"/>
          <w:lang w:val="pt"/>
        </w:rPr>
        <w:t>,</w:t>
      </w:r>
      <w:r w:rsidR="001D27D7">
        <w:rPr>
          <w:rFonts w:ascii="Times New Roman" w:hAnsi="Times New Roman"/>
          <w:szCs w:val="24"/>
          <w:lang w:val="pt"/>
        </w:rPr>
        <w:t xml:space="preserve"> é um tipo de instrumento de política fiscal. Sendo que, a Constituição Federal de 1988, por questões político-financeiras, orienta as políticas públicas, principalmente as sociais, a se ajustarem à constituição de Fundos Especiais. A política fiscal, em suas atribuições no sistema tributaria de geração de recursos necessários ao poder público para realizar funções próprias, desenvolve estratégias para arrecadação de tributos (impostos, taxas c </w:t>
      </w:r>
      <w:r>
        <w:rPr>
          <w:rFonts w:ascii="Times New Roman" w:hAnsi="Times New Roman"/>
          <w:szCs w:val="24"/>
          <w:lang w:val="pt"/>
        </w:rPr>
        <w:t>contribuições) que</w:t>
      </w:r>
      <w:r w:rsidR="001D27D7">
        <w:rPr>
          <w:rFonts w:ascii="Times New Roman" w:hAnsi="Times New Roman"/>
          <w:szCs w:val="24"/>
          <w:lang w:val="pt"/>
        </w:rPr>
        <w:t xml:space="preserve"> contribuam para uma boa efetivação da receita, sendo que a vinculação de parte da receita arrecadada (os impostos são vedados pela Constituição Federal) pode ser justificada pelas </w:t>
      </w:r>
      <w:r w:rsidR="001D27D7">
        <w:rPr>
          <w:rFonts w:ascii="Times New Roman" w:hAnsi="Times New Roman"/>
          <w:szCs w:val="24"/>
          <w:lang w:val="pt"/>
        </w:rPr>
        <w:lastRenderedPageBreak/>
        <w:t>despesas decorrentes, por exemplo, a CPMF (Contribuição Permanente sobre as Movimentações Financeiras), que incide sobre as movimentações financeiras, é uma contribuição criada c vinculada para financiar as ações de saúde pública.</w:t>
      </w:r>
    </w:p>
    <w:p w14:paraId="689AFF25" w14:textId="77777777" w:rsidR="001A1CFE" w:rsidRDefault="001D27D7" w:rsidP="001A1CFE">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Com a vinculação da receita para um fundo, de certa forma se tem um controle do que foi arrecadado ou gasto. E o Fundo Especial como instrumento des</w:t>
      </w:r>
      <w:r w:rsidR="00F63F91">
        <w:rPr>
          <w:rFonts w:ascii="Times New Roman" w:hAnsi="Times New Roman"/>
          <w:szCs w:val="24"/>
          <w:lang w:val="pt"/>
        </w:rPr>
        <w:t>ta polí</w:t>
      </w:r>
      <w:r>
        <w:rPr>
          <w:rFonts w:ascii="Times New Roman" w:hAnsi="Times New Roman"/>
          <w:szCs w:val="24"/>
          <w:lang w:val="pt"/>
        </w:rPr>
        <w:t>ti</w:t>
      </w:r>
      <w:r w:rsidR="00694A32">
        <w:rPr>
          <w:rFonts w:ascii="Times New Roman" w:hAnsi="Times New Roman"/>
          <w:szCs w:val="24"/>
          <w:lang w:val="pt"/>
        </w:rPr>
        <w:t xml:space="preserve">ca fiscal justifica, </w:t>
      </w:r>
      <w:r>
        <w:rPr>
          <w:rFonts w:ascii="Times New Roman" w:hAnsi="Times New Roman"/>
          <w:szCs w:val="24"/>
          <w:lang w:val="pt"/>
        </w:rPr>
        <w:t>arbitrariamente, as atitudes dessa política, dissociando, do montante da receita, o quanto será destinado para cobrir as despesas sociais. Apesar de que, dentro do sistema tributário, essa vinculação possa atrapalhar uma reforma tributária mais</w:t>
      </w:r>
      <w:r w:rsidR="00694A32">
        <w:rPr>
          <w:rFonts w:ascii="Times New Roman" w:hAnsi="Times New Roman"/>
          <w:szCs w:val="24"/>
          <w:lang w:val="pt"/>
        </w:rPr>
        <w:t xml:space="preserve"> </w:t>
      </w:r>
      <w:r>
        <w:rPr>
          <w:rFonts w:ascii="Times New Roman" w:hAnsi="Times New Roman"/>
          <w:szCs w:val="24"/>
          <w:lang w:val="pt"/>
        </w:rPr>
        <w:t>justa, pois a vinculação de tributos de uma mesma base de cálculo, como é o caso do PIS c da COFINS, para fundos diferentes podem gerar maior complexidade ao sistema tributário.</w:t>
      </w:r>
    </w:p>
    <w:p w14:paraId="7EEFCA59" w14:textId="77777777" w:rsidR="001A1CFE" w:rsidRDefault="001A1CFE" w:rsidP="001A1CFE">
      <w:pPr>
        <w:autoSpaceDE w:val="0"/>
        <w:autoSpaceDN w:val="0"/>
        <w:adjustRightInd w:val="0"/>
        <w:ind w:firstLine="567"/>
        <w:jc w:val="both"/>
        <w:rPr>
          <w:rFonts w:ascii="Times New Roman" w:hAnsi="Times New Roman"/>
          <w:szCs w:val="24"/>
          <w:lang w:val="pt"/>
        </w:rPr>
      </w:pPr>
    </w:p>
    <w:p w14:paraId="3CB38F8F" w14:textId="1D3B170B" w:rsidR="00F63F91" w:rsidRPr="001A1CFE" w:rsidRDefault="00F63F91" w:rsidP="001A1CFE">
      <w:pPr>
        <w:autoSpaceDE w:val="0"/>
        <w:autoSpaceDN w:val="0"/>
        <w:adjustRightInd w:val="0"/>
        <w:ind w:firstLine="567"/>
        <w:jc w:val="both"/>
        <w:rPr>
          <w:rFonts w:ascii="Times New Roman" w:hAnsi="Times New Roman"/>
          <w:szCs w:val="24"/>
          <w:lang w:val="pt"/>
        </w:rPr>
      </w:pPr>
      <w:r>
        <w:rPr>
          <w:rFonts w:ascii="Times New Roman" w:hAnsi="Times New Roman"/>
          <w:kern w:val="24"/>
        </w:rPr>
        <w:t xml:space="preserve">Chegando a terça parte final desta aula, tratemos sobre Convênio. Contudo, façamos inicialmente uma diferenciação entre Convênio e Contrato. Apesar de aparentemente serem considerados conceitos distintos, uma considerável parcela dos entes federativos vez ou outra </w:t>
      </w:r>
      <w:r w:rsidR="00780074">
        <w:rPr>
          <w:rFonts w:ascii="Times New Roman" w:hAnsi="Times New Roman"/>
          <w:kern w:val="24"/>
        </w:rPr>
        <w:t xml:space="preserve">amarga a não aprovação das minutas. </w:t>
      </w:r>
    </w:p>
    <w:p w14:paraId="4F9728F4" w14:textId="77777777" w:rsidR="008F6066" w:rsidRDefault="00F63F91" w:rsidP="00380FB1">
      <w:pPr>
        <w:ind w:firstLine="567"/>
        <w:jc w:val="both"/>
        <w:rPr>
          <w:rFonts w:ascii="Times New Roman" w:hAnsi="Times New Roman"/>
          <w:kern w:val="24"/>
        </w:rPr>
      </w:pPr>
      <w:r w:rsidRPr="00F63F91">
        <w:rPr>
          <w:rFonts w:ascii="Times New Roman" w:hAnsi="Times New Roman"/>
          <w:kern w:val="24"/>
        </w:rPr>
        <w:t>Para bem compreender o instituto do convênio é essencial distingui-lo do contrato.</w:t>
      </w:r>
      <w:r w:rsidR="00780074">
        <w:rPr>
          <w:rFonts w:ascii="Times New Roman" w:hAnsi="Times New Roman"/>
          <w:kern w:val="24"/>
        </w:rPr>
        <w:t xml:space="preserve"> </w:t>
      </w:r>
      <w:r w:rsidRPr="00F63F91">
        <w:rPr>
          <w:rFonts w:ascii="Times New Roman" w:hAnsi="Times New Roman"/>
          <w:kern w:val="24"/>
        </w:rPr>
        <w:t>De forma bem simples e direta é possível distinguir o contrato de um convênio a partir de suas principais características.</w:t>
      </w:r>
      <w:r w:rsidR="008F6066">
        <w:rPr>
          <w:rFonts w:ascii="Times New Roman" w:hAnsi="Times New Roman"/>
          <w:kern w:val="24"/>
        </w:rPr>
        <w:t xml:space="preserve"> </w:t>
      </w:r>
    </w:p>
    <w:p w14:paraId="750B07D5" w14:textId="77777777" w:rsidR="00F63F91" w:rsidRPr="00F63F91" w:rsidRDefault="00F63F91" w:rsidP="00380FB1">
      <w:pPr>
        <w:ind w:firstLine="567"/>
        <w:jc w:val="both"/>
        <w:rPr>
          <w:rFonts w:ascii="Times New Roman" w:hAnsi="Times New Roman"/>
          <w:kern w:val="24"/>
        </w:rPr>
      </w:pPr>
      <w:r w:rsidRPr="00F63F91">
        <w:rPr>
          <w:rFonts w:ascii="Times New Roman" w:hAnsi="Times New Roman"/>
          <w:kern w:val="24"/>
        </w:rPr>
        <w:t>A lei nº</w:t>
      </w:r>
      <w:r w:rsidR="008F6066">
        <w:rPr>
          <w:rFonts w:ascii="Times New Roman" w:hAnsi="Times New Roman"/>
          <w:kern w:val="24"/>
        </w:rPr>
        <w:t>.</w:t>
      </w:r>
      <w:r w:rsidRPr="00F63F91">
        <w:rPr>
          <w:rFonts w:ascii="Times New Roman" w:hAnsi="Times New Roman"/>
          <w:kern w:val="24"/>
        </w:rPr>
        <w:t xml:space="preserve"> 8.666, de 21</w:t>
      </w:r>
      <w:r w:rsidR="008F6066">
        <w:rPr>
          <w:rFonts w:ascii="Times New Roman" w:hAnsi="Times New Roman"/>
          <w:kern w:val="24"/>
        </w:rPr>
        <w:t xml:space="preserve"> de junho de </w:t>
      </w:r>
      <w:r w:rsidRPr="00F63F91">
        <w:rPr>
          <w:rFonts w:ascii="Times New Roman" w:hAnsi="Times New Roman"/>
          <w:kern w:val="24"/>
        </w:rPr>
        <w:t>1993 (Lei de Licitações e Contratos Públicos), em seu art</w:t>
      </w:r>
      <w:r w:rsidR="008F6066">
        <w:rPr>
          <w:rFonts w:ascii="Times New Roman" w:hAnsi="Times New Roman"/>
          <w:kern w:val="24"/>
        </w:rPr>
        <w:t>igo</w:t>
      </w:r>
      <w:r w:rsidRPr="00F63F91">
        <w:rPr>
          <w:rFonts w:ascii="Times New Roman" w:hAnsi="Times New Roman"/>
          <w:kern w:val="24"/>
        </w:rPr>
        <w:t xml:space="preserve"> 2º, parágrafo único, considera contrato</w:t>
      </w:r>
      <w:r w:rsidR="008F6066">
        <w:rPr>
          <w:rFonts w:ascii="Times New Roman" w:hAnsi="Times New Roman"/>
          <w:kern w:val="24"/>
        </w:rPr>
        <w:t xml:space="preserve"> “</w:t>
      </w:r>
      <w:r w:rsidRPr="008F6066">
        <w:rPr>
          <w:rFonts w:ascii="Times New Roman" w:hAnsi="Times New Roman"/>
          <w:i/>
          <w:kern w:val="24"/>
        </w:rPr>
        <w:t>todo e qualquer ajuste entre órgãos ou entidades da Administração Pública e particulares, em que haja um acordo de vontade para a formação de vínculo e a estipulação de obrigações recíprocas, seja qual for a denominação utilizada</w:t>
      </w:r>
      <w:r w:rsidRPr="00F63F91">
        <w:rPr>
          <w:rFonts w:ascii="Times New Roman" w:hAnsi="Times New Roman"/>
          <w:kern w:val="24"/>
        </w:rPr>
        <w:t>”.</w:t>
      </w:r>
    </w:p>
    <w:p w14:paraId="4338657F" w14:textId="77777777" w:rsidR="00F63F91" w:rsidRPr="00F63F91" w:rsidRDefault="008F6066" w:rsidP="00380FB1">
      <w:pPr>
        <w:ind w:firstLine="567"/>
        <w:jc w:val="both"/>
        <w:rPr>
          <w:rFonts w:ascii="Times New Roman" w:hAnsi="Times New Roman"/>
          <w:kern w:val="24"/>
        </w:rPr>
      </w:pPr>
      <w:r>
        <w:rPr>
          <w:rFonts w:ascii="Times New Roman" w:hAnsi="Times New Roman"/>
          <w:kern w:val="24"/>
        </w:rPr>
        <w:t xml:space="preserve">O </w:t>
      </w:r>
      <w:r w:rsidR="00F63F91" w:rsidRPr="00F63F91">
        <w:rPr>
          <w:rFonts w:ascii="Times New Roman" w:hAnsi="Times New Roman"/>
          <w:kern w:val="24"/>
        </w:rPr>
        <w:t>convênio</w:t>
      </w:r>
      <w:r>
        <w:rPr>
          <w:rFonts w:ascii="Times New Roman" w:hAnsi="Times New Roman"/>
          <w:kern w:val="24"/>
        </w:rPr>
        <w:t xml:space="preserve">, por sua vez, </w:t>
      </w:r>
      <w:r w:rsidR="00F63F91" w:rsidRPr="00F63F91">
        <w:rPr>
          <w:rFonts w:ascii="Times New Roman" w:hAnsi="Times New Roman"/>
          <w:kern w:val="24"/>
        </w:rPr>
        <w:t>tem como característica marcante o fato de que todos os envolvidos estão juntos para alcançar determinado objetivo comum, não existindo entre os partícipes interesses contrapostos, como há no contrato (obrigações recíprocas).</w:t>
      </w:r>
    </w:p>
    <w:p w14:paraId="659AA15C" w14:textId="77777777" w:rsidR="00F63F91" w:rsidRPr="00F63F91" w:rsidRDefault="00F63F91" w:rsidP="00380FB1">
      <w:pPr>
        <w:ind w:firstLine="567"/>
        <w:jc w:val="both"/>
        <w:rPr>
          <w:rFonts w:ascii="Times New Roman" w:hAnsi="Times New Roman"/>
          <w:kern w:val="24"/>
        </w:rPr>
      </w:pPr>
      <w:r w:rsidRPr="00F63F91">
        <w:rPr>
          <w:rFonts w:ascii="Times New Roman" w:hAnsi="Times New Roman"/>
          <w:kern w:val="24"/>
        </w:rPr>
        <w:t>Em um contrato de compra e venda aquele que vende, pretende receber o dinheiro acordado, e aquele que compra deseja o bem alienado, de modo que os objetos almejados por cada um são diversos, razão pela qual os sujeitos da obrigação são denominados de partes.</w:t>
      </w:r>
      <w:r w:rsidR="008F6066">
        <w:rPr>
          <w:rFonts w:ascii="Times New Roman" w:hAnsi="Times New Roman"/>
          <w:kern w:val="24"/>
        </w:rPr>
        <w:t xml:space="preserve"> </w:t>
      </w:r>
      <w:r w:rsidRPr="00F63F91">
        <w:rPr>
          <w:rFonts w:ascii="Times New Roman" w:hAnsi="Times New Roman"/>
          <w:kern w:val="24"/>
        </w:rPr>
        <w:t>Por outro lado, a posição jurídica dos participantes de um convênio é idêntica para todos, pois têm interesses comuns e coincidentes, há cooperação entre eles.</w:t>
      </w:r>
    </w:p>
    <w:p w14:paraId="782D39A9" w14:textId="77777777" w:rsidR="00280F85" w:rsidRDefault="00F63F91" w:rsidP="00380FB1">
      <w:pPr>
        <w:ind w:firstLine="567"/>
        <w:jc w:val="both"/>
        <w:rPr>
          <w:rFonts w:ascii="Times New Roman" w:hAnsi="Times New Roman"/>
          <w:kern w:val="24"/>
        </w:rPr>
      </w:pPr>
      <w:r w:rsidRPr="00F63F91">
        <w:rPr>
          <w:rFonts w:ascii="Times New Roman" w:hAnsi="Times New Roman"/>
          <w:kern w:val="24"/>
        </w:rPr>
        <w:t>O que pode existir é a diversificação na forma de cooperação de cada partícipe, mas deseja-se um único objetivo comum, tanto é que qualquer um deles pode denunciar o convênio e se retirar no momento que bem entender, apenas responsabilizando-se pelas obrigações assumidas até então.</w:t>
      </w:r>
    </w:p>
    <w:p w14:paraId="098D4999" w14:textId="77777777" w:rsidR="00582749" w:rsidRDefault="008F6066" w:rsidP="001A1CFE">
      <w:pPr>
        <w:jc w:val="both"/>
        <w:rPr>
          <w:rFonts w:ascii="Times New Roman" w:hAnsi="Times New Roman"/>
          <w:kern w:val="24"/>
        </w:rPr>
      </w:pPr>
      <w:r>
        <w:rPr>
          <w:rFonts w:ascii="Times New Roman" w:hAnsi="Times New Roman"/>
          <w:kern w:val="24"/>
        </w:rPr>
        <w:t xml:space="preserve">É importante salientar que </w:t>
      </w:r>
      <w:r w:rsidRPr="008F6066">
        <w:rPr>
          <w:rFonts w:ascii="Times New Roman" w:hAnsi="Times New Roman"/>
          <w:kern w:val="24"/>
        </w:rPr>
        <w:t xml:space="preserve">a essência de um convênio está assentada em um tripé, assim constituído: </w:t>
      </w:r>
    </w:p>
    <w:p w14:paraId="0C4D1640" w14:textId="77777777" w:rsidR="00582749" w:rsidRDefault="008F6066" w:rsidP="00380FB1">
      <w:pPr>
        <w:ind w:firstLine="567"/>
        <w:jc w:val="both"/>
        <w:rPr>
          <w:rFonts w:ascii="Times New Roman" w:hAnsi="Times New Roman"/>
          <w:kern w:val="24"/>
        </w:rPr>
      </w:pPr>
      <w:r w:rsidRPr="00582749">
        <w:rPr>
          <w:rFonts w:ascii="Times New Roman" w:hAnsi="Times New Roman"/>
          <w:b/>
          <w:kern w:val="24"/>
        </w:rPr>
        <w:t>a)</w:t>
      </w:r>
      <w:r w:rsidRPr="008F6066">
        <w:rPr>
          <w:rFonts w:ascii="Times New Roman" w:hAnsi="Times New Roman"/>
          <w:kern w:val="24"/>
        </w:rPr>
        <w:t xml:space="preserve"> tem natureza de um acordo; </w:t>
      </w:r>
    </w:p>
    <w:p w14:paraId="045B5A6A" w14:textId="77777777" w:rsidR="00582749" w:rsidRDefault="008F6066" w:rsidP="00380FB1">
      <w:pPr>
        <w:ind w:firstLine="567"/>
        <w:jc w:val="both"/>
        <w:rPr>
          <w:rFonts w:ascii="Times New Roman" w:hAnsi="Times New Roman"/>
          <w:kern w:val="24"/>
        </w:rPr>
      </w:pPr>
      <w:r w:rsidRPr="00582749">
        <w:rPr>
          <w:rFonts w:ascii="Times New Roman" w:hAnsi="Times New Roman"/>
          <w:b/>
          <w:kern w:val="24"/>
        </w:rPr>
        <w:t>b)</w:t>
      </w:r>
      <w:r w:rsidRPr="008F6066">
        <w:rPr>
          <w:rFonts w:ascii="Times New Roman" w:hAnsi="Times New Roman"/>
          <w:kern w:val="24"/>
        </w:rPr>
        <w:t xml:space="preserve"> é celebrado entre pessoas de direito público ou entre estas e particulares; </w:t>
      </w:r>
    </w:p>
    <w:p w14:paraId="3FA83AB9" w14:textId="77777777" w:rsidR="00582749" w:rsidRDefault="008F6066" w:rsidP="00380FB1">
      <w:pPr>
        <w:ind w:firstLine="567"/>
        <w:jc w:val="both"/>
        <w:rPr>
          <w:rFonts w:ascii="Times New Roman" w:hAnsi="Times New Roman"/>
          <w:kern w:val="24"/>
        </w:rPr>
      </w:pPr>
      <w:r w:rsidRPr="00582749">
        <w:rPr>
          <w:rFonts w:ascii="Times New Roman" w:hAnsi="Times New Roman"/>
          <w:b/>
          <w:kern w:val="24"/>
        </w:rPr>
        <w:t>c)</w:t>
      </w:r>
      <w:r w:rsidRPr="008F6066">
        <w:rPr>
          <w:rFonts w:ascii="Times New Roman" w:hAnsi="Times New Roman"/>
          <w:kern w:val="24"/>
        </w:rPr>
        <w:t xml:space="preserve"> cujos interesses são convergentes, o que afasta o intuito de lucro.</w:t>
      </w:r>
      <w:r>
        <w:rPr>
          <w:rFonts w:ascii="Times New Roman" w:hAnsi="Times New Roman"/>
          <w:kern w:val="24"/>
        </w:rPr>
        <w:t xml:space="preserve"> </w:t>
      </w:r>
    </w:p>
    <w:p w14:paraId="33E1971C" w14:textId="77777777" w:rsidR="008F6066" w:rsidRPr="008F6066" w:rsidRDefault="008F6066" w:rsidP="00380FB1">
      <w:pPr>
        <w:ind w:firstLine="567"/>
        <w:jc w:val="both"/>
        <w:rPr>
          <w:rFonts w:ascii="Times New Roman" w:hAnsi="Times New Roman"/>
          <w:kern w:val="24"/>
        </w:rPr>
      </w:pPr>
      <w:r w:rsidRPr="008F6066">
        <w:rPr>
          <w:rFonts w:ascii="Times New Roman" w:hAnsi="Times New Roman"/>
          <w:kern w:val="24"/>
        </w:rPr>
        <w:t>Por outro lado, feita a distinção entre convênios e contratos, não menos importante saber da existência de diversas normas que regulam os mais variados tipos de convênios.</w:t>
      </w:r>
    </w:p>
    <w:p w14:paraId="706EE715" w14:textId="77777777" w:rsidR="00582749" w:rsidRPr="00582749" w:rsidRDefault="008F6066" w:rsidP="00380FB1">
      <w:pPr>
        <w:ind w:firstLine="567"/>
        <w:jc w:val="both"/>
        <w:rPr>
          <w:rFonts w:ascii="Times New Roman" w:hAnsi="Times New Roman"/>
        </w:rPr>
      </w:pPr>
      <w:r w:rsidRPr="008F6066">
        <w:rPr>
          <w:rFonts w:ascii="Times New Roman" w:hAnsi="Times New Roman"/>
          <w:kern w:val="24"/>
        </w:rPr>
        <w:t>Há convênios sem repasse de recursos financeiros, com repasse, de cooperação técnica</w:t>
      </w:r>
      <w:r w:rsidR="00582749">
        <w:rPr>
          <w:rFonts w:ascii="Times New Roman" w:hAnsi="Times New Roman"/>
          <w:kern w:val="24"/>
        </w:rPr>
        <w:t>,</w:t>
      </w:r>
      <w:r w:rsidRPr="008F6066">
        <w:rPr>
          <w:rFonts w:ascii="Times New Roman" w:hAnsi="Times New Roman"/>
          <w:kern w:val="24"/>
        </w:rPr>
        <w:t xml:space="preserve"> etc</w:t>
      </w:r>
      <w:r w:rsidR="00582749">
        <w:rPr>
          <w:rFonts w:ascii="Times New Roman" w:hAnsi="Times New Roman"/>
          <w:kern w:val="24"/>
        </w:rPr>
        <w:t>.</w:t>
      </w:r>
      <w:r w:rsidRPr="008F6066">
        <w:rPr>
          <w:rFonts w:ascii="Times New Roman" w:hAnsi="Times New Roman"/>
          <w:kern w:val="24"/>
        </w:rPr>
        <w:t xml:space="preserve">, cada qual </w:t>
      </w:r>
      <w:r w:rsidRPr="00582749">
        <w:rPr>
          <w:rFonts w:ascii="Times New Roman" w:hAnsi="Times New Roman"/>
          <w:kern w:val="24"/>
        </w:rPr>
        <w:t>submetido a uma legislação própria ou específica, atendendo sempre às balizas do art</w:t>
      </w:r>
      <w:r w:rsidR="00582749" w:rsidRPr="00582749">
        <w:rPr>
          <w:rFonts w:ascii="Times New Roman" w:hAnsi="Times New Roman"/>
          <w:kern w:val="24"/>
        </w:rPr>
        <w:t>igo</w:t>
      </w:r>
      <w:r w:rsidRPr="00582749">
        <w:rPr>
          <w:rFonts w:ascii="Times New Roman" w:hAnsi="Times New Roman"/>
          <w:kern w:val="24"/>
        </w:rPr>
        <w:t xml:space="preserve"> 116</w:t>
      </w:r>
      <w:r w:rsidR="00582749" w:rsidRPr="00582749">
        <w:rPr>
          <w:rFonts w:ascii="Times New Roman" w:hAnsi="Times New Roman"/>
          <w:kern w:val="24"/>
        </w:rPr>
        <w:t>,</w:t>
      </w:r>
      <w:r w:rsidRPr="00582749">
        <w:rPr>
          <w:rFonts w:ascii="Times New Roman" w:hAnsi="Times New Roman"/>
          <w:kern w:val="24"/>
        </w:rPr>
        <w:t xml:space="preserve"> da Lei nº</w:t>
      </w:r>
      <w:r w:rsidR="00582749" w:rsidRPr="00582749">
        <w:rPr>
          <w:rFonts w:ascii="Times New Roman" w:hAnsi="Times New Roman"/>
          <w:kern w:val="24"/>
        </w:rPr>
        <w:t>.</w:t>
      </w:r>
      <w:r w:rsidRPr="00582749">
        <w:rPr>
          <w:rFonts w:ascii="Times New Roman" w:hAnsi="Times New Roman"/>
          <w:kern w:val="24"/>
        </w:rPr>
        <w:t xml:space="preserve"> 8.666/1993.</w:t>
      </w:r>
      <w:r w:rsidRPr="00582749">
        <w:rPr>
          <w:rFonts w:ascii="Times New Roman" w:hAnsi="Times New Roman"/>
        </w:rPr>
        <w:t xml:space="preserve"> </w:t>
      </w:r>
    </w:p>
    <w:p w14:paraId="69A40FA1" w14:textId="77777777" w:rsidR="00582749" w:rsidRPr="00582749" w:rsidRDefault="00582749" w:rsidP="00380FB1">
      <w:pPr>
        <w:ind w:firstLine="567"/>
        <w:jc w:val="both"/>
        <w:rPr>
          <w:rFonts w:ascii="Times New Roman" w:hAnsi="Times New Roman"/>
        </w:rPr>
      </w:pPr>
      <w:r w:rsidRPr="00582749">
        <w:rPr>
          <w:rFonts w:ascii="Times New Roman" w:hAnsi="Times New Roman"/>
          <w:b/>
        </w:rPr>
        <w:t>Artigo 116.</w:t>
      </w:r>
      <w:r w:rsidRPr="00582749">
        <w:rPr>
          <w:rFonts w:ascii="Times New Roman" w:hAnsi="Times New Roman"/>
        </w:rPr>
        <w:t xml:space="preserve">  Aplicam-se as disposições desta Lei, no que couber, aos convênios, acordos, ajustes e outros instrumentos congêneres celebrados por órgãos e entidades da Administração. </w:t>
      </w:r>
    </w:p>
    <w:p w14:paraId="55F88F32" w14:textId="77777777" w:rsidR="00582749" w:rsidRPr="00582749" w:rsidRDefault="00582749" w:rsidP="00380FB1">
      <w:pPr>
        <w:ind w:firstLine="567"/>
        <w:jc w:val="both"/>
        <w:rPr>
          <w:rFonts w:ascii="Times New Roman" w:hAnsi="Times New Roman"/>
        </w:rPr>
      </w:pPr>
      <w:r w:rsidRPr="00582749">
        <w:rPr>
          <w:rFonts w:ascii="Times New Roman" w:hAnsi="Times New Roman"/>
          <w:i/>
        </w:rPr>
        <w:lastRenderedPageBreak/>
        <w:t>Parágrafo 1º</w:t>
      </w:r>
      <w:r>
        <w:rPr>
          <w:rFonts w:ascii="Times New Roman" w:hAnsi="Times New Roman"/>
        </w:rPr>
        <w:t xml:space="preserve"> – </w:t>
      </w:r>
      <w:r w:rsidRPr="00582749">
        <w:rPr>
          <w:rFonts w:ascii="Times New Roman" w:hAnsi="Times New Roman"/>
        </w:rPr>
        <w:t xml:space="preserve">A celebração de convênio, acordo ou ajuste pelos órgãos ou entidades da Administração Pública depende de prévia aprovação de competente plano de trabalho proposto pela organização interessada, o qual deverá conter, no mínimo, as seguintes informações: </w:t>
      </w:r>
    </w:p>
    <w:p w14:paraId="3B9A46BC" w14:textId="77777777" w:rsidR="00582749" w:rsidRPr="00582749" w:rsidRDefault="00582749" w:rsidP="00380FB1">
      <w:pPr>
        <w:ind w:firstLine="567"/>
        <w:jc w:val="both"/>
        <w:rPr>
          <w:rFonts w:ascii="Times New Roman" w:hAnsi="Times New Roman"/>
        </w:rPr>
      </w:pPr>
      <w:r w:rsidRPr="00582749">
        <w:rPr>
          <w:rFonts w:ascii="Times New Roman" w:hAnsi="Times New Roman"/>
        </w:rPr>
        <w:t>I</w:t>
      </w:r>
      <w:r>
        <w:rPr>
          <w:rFonts w:ascii="Times New Roman" w:hAnsi="Times New Roman"/>
        </w:rPr>
        <w:t xml:space="preserve"> – </w:t>
      </w:r>
      <w:proofErr w:type="gramStart"/>
      <w:r w:rsidRPr="00582749">
        <w:rPr>
          <w:rFonts w:ascii="Times New Roman" w:hAnsi="Times New Roman"/>
        </w:rPr>
        <w:t>identificação</w:t>
      </w:r>
      <w:proofErr w:type="gramEnd"/>
      <w:r w:rsidRPr="00582749">
        <w:rPr>
          <w:rFonts w:ascii="Times New Roman" w:hAnsi="Times New Roman"/>
        </w:rPr>
        <w:t xml:space="preserve"> do objeto a ser executado; </w:t>
      </w:r>
    </w:p>
    <w:p w14:paraId="28985E69" w14:textId="77777777" w:rsidR="00582749" w:rsidRPr="00582749" w:rsidRDefault="00582749" w:rsidP="00380FB1">
      <w:pPr>
        <w:ind w:firstLine="567"/>
        <w:jc w:val="both"/>
        <w:rPr>
          <w:rFonts w:ascii="Times New Roman" w:hAnsi="Times New Roman"/>
        </w:rPr>
      </w:pPr>
      <w:r w:rsidRPr="00582749">
        <w:rPr>
          <w:rFonts w:ascii="Times New Roman" w:hAnsi="Times New Roman"/>
        </w:rPr>
        <w:t>II</w:t>
      </w:r>
      <w:r>
        <w:rPr>
          <w:rFonts w:ascii="Times New Roman" w:hAnsi="Times New Roman"/>
        </w:rPr>
        <w:t xml:space="preserve"> – </w:t>
      </w:r>
      <w:proofErr w:type="gramStart"/>
      <w:r w:rsidRPr="00582749">
        <w:rPr>
          <w:rFonts w:ascii="Times New Roman" w:hAnsi="Times New Roman"/>
        </w:rPr>
        <w:t>metas</w:t>
      </w:r>
      <w:proofErr w:type="gramEnd"/>
      <w:r w:rsidRPr="00582749">
        <w:rPr>
          <w:rFonts w:ascii="Times New Roman" w:hAnsi="Times New Roman"/>
        </w:rPr>
        <w:t xml:space="preserve"> a serem atingidas; </w:t>
      </w:r>
    </w:p>
    <w:p w14:paraId="786A99E3" w14:textId="77777777" w:rsidR="00582749" w:rsidRPr="00582749" w:rsidRDefault="00582749" w:rsidP="00380FB1">
      <w:pPr>
        <w:ind w:firstLine="567"/>
        <w:jc w:val="both"/>
        <w:rPr>
          <w:rFonts w:ascii="Times New Roman" w:hAnsi="Times New Roman"/>
        </w:rPr>
      </w:pPr>
      <w:r w:rsidRPr="00582749">
        <w:rPr>
          <w:rFonts w:ascii="Times New Roman" w:hAnsi="Times New Roman"/>
        </w:rPr>
        <w:t>III</w:t>
      </w:r>
      <w:r>
        <w:rPr>
          <w:rFonts w:ascii="Times New Roman" w:hAnsi="Times New Roman"/>
        </w:rPr>
        <w:t xml:space="preserve"> – </w:t>
      </w:r>
      <w:r w:rsidRPr="00582749">
        <w:rPr>
          <w:rFonts w:ascii="Times New Roman" w:hAnsi="Times New Roman"/>
        </w:rPr>
        <w:t xml:space="preserve">etapas ou fases de execução; </w:t>
      </w:r>
    </w:p>
    <w:p w14:paraId="2C9E9F10" w14:textId="77777777" w:rsidR="00582749" w:rsidRPr="00582749" w:rsidRDefault="00582749" w:rsidP="00380FB1">
      <w:pPr>
        <w:ind w:firstLine="567"/>
        <w:jc w:val="both"/>
        <w:rPr>
          <w:rFonts w:ascii="Times New Roman" w:hAnsi="Times New Roman"/>
        </w:rPr>
      </w:pPr>
      <w:r w:rsidRPr="00582749">
        <w:rPr>
          <w:rFonts w:ascii="Times New Roman" w:hAnsi="Times New Roman"/>
        </w:rPr>
        <w:t>IV</w:t>
      </w:r>
      <w:r>
        <w:rPr>
          <w:rFonts w:ascii="Times New Roman" w:hAnsi="Times New Roman"/>
        </w:rPr>
        <w:t xml:space="preserve"> – </w:t>
      </w:r>
      <w:proofErr w:type="gramStart"/>
      <w:r w:rsidRPr="00582749">
        <w:rPr>
          <w:rFonts w:ascii="Times New Roman" w:hAnsi="Times New Roman"/>
        </w:rPr>
        <w:t>plano</w:t>
      </w:r>
      <w:proofErr w:type="gramEnd"/>
      <w:r w:rsidRPr="00582749">
        <w:rPr>
          <w:rFonts w:ascii="Times New Roman" w:hAnsi="Times New Roman"/>
        </w:rPr>
        <w:t xml:space="preserve"> de aplicação dos recursos financeiros; </w:t>
      </w:r>
    </w:p>
    <w:p w14:paraId="5C48FD8E" w14:textId="77777777" w:rsidR="00582749" w:rsidRPr="00582749" w:rsidRDefault="00582749" w:rsidP="00380FB1">
      <w:pPr>
        <w:ind w:firstLine="567"/>
        <w:jc w:val="both"/>
        <w:rPr>
          <w:rFonts w:ascii="Times New Roman" w:hAnsi="Times New Roman"/>
        </w:rPr>
      </w:pPr>
      <w:r w:rsidRPr="00582749">
        <w:rPr>
          <w:rFonts w:ascii="Times New Roman" w:hAnsi="Times New Roman"/>
        </w:rPr>
        <w:t>V</w:t>
      </w:r>
      <w:r>
        <w:rPr>
          <w:rFonts w:ascii="Times New Roman" w:hAnsi="Times New Roman"/>
        </w:rPr>
        <w:t xml:space="preserve"> – </w:t>
      </w:r>
      <w:proofErr w:type="gramStart"/>
      <w:r w:rsidRPr="00582749">
        <w:rPr>
          <w:rFonts w:ascii="Times New Roman" w:hAnsi="Times New Roman"/>
        </w:rPr>
        <w:t>cronograma</w:t>
      </w:r>
      <w:proofErr w:type="gramEnd"/>
      <w:r w:rsidRPr="00582749">
        <w:rPr>
          <w:rFonts w:ascii="Times New Roman" w:hAnsi="Times New Roman"/>
        </w:rPr>
        <w:t xml:space="preserve"> de desembolso; </w:t>
      </w:r>
    </w:p>
    <w:p w14:paraId="77341B22" w14:textId="77777777" w:rsidR="00582749" w:rsidRPr="00582749" w:rsidRDefault="00582749" w:rsidP="00380FB1">
      <w:pPr>
        <w:ind w:firstLine="567"/>
        <w:jc w:val="both"/>
        <w:rPr>
          <w:rFonts w:ascii="Times New Roman" w:hAnsi="Times New Roman"/>
        </w:rPr>
      </w:pPr>
      <w:r w:rsidRPr="00582749">
        <w:rPr>
          <w:rFonts w:ascii="Times New Roman" w:hAnsi="Times New Roman"/>
        </w:rPr>
        <w:t>VI</w:t>
      </w:r>
      <w:r>
        <w:rPr>
          <w:rFonts w:ascii="Times New Roman" w:hAnsi="Times New Roman"/>
        </w:rPr>
        <w:t xml:space="preserve"> – </w:t>
      </w:r>
      <w:proofErr w:type="gramStart"/>
      <w:r w:rsidRPr="00582749">
        <w:rPr>
          <w:rFonts w:ascii="Times New Roman" w:hAnsi="Times New Roman"/>
        </w:rPr>
        <w:t>previsão</w:t>
      </w:r>
      <w:proofErr w:type="gramEnd"/>
      <w:r w:rsidRPr="00582749">
        <w:rPr>
          <w:rFonts w:ascii="Times New Roman" w:hAnsi="Times New Roman"/>
        </w:rPr>
        <w:t xml:space="preserve"> de início e fim da execução do objeto, bem assim da conclusão das etapas ou fases programadas;</w:t>
      </w:r>
    </w:p>
    <w:p w14:paraId="2501CC6F" w14:textId="77777777" w:rsidR="00582749" w:rsidRPr="00582749" w:rsidRDefault="00582749" w:rsidP="00380FB1">
      <w:pPr>
        <w:ind w:firstLine="567"/>
        <w:jc w:val="both"/>
        <w:rPr>
          <w:rFonts w:ascii="Times New Roman" w:hAnsi="Times New Roman"/>
        </w:rPr>
      </w:pPr>
      <w:r w:rsidRPr="00582749">
        <w:rPr>
          <w:rFonts w:ascii="Times New Roman" w:hAnsi="Times New Roman"/>
        </w:rPr>
        <w:t>VII</w:t>
      </w:r>
      <w:r>
        <w:rPr>
          <w:rFonts w:ascii="Times New Roman" w:hAnsi="Times New Roman"/>
        </w:rPr>
        <w:t xml:space="preserve"> – </w:t>
      </w:r>
      <w:r w:rsidRPr="00582749">
        <w:rPr>
          <w:rFonts w:ascii="Times New Roman" w:hAnsi="Times New Roman"/>
        </w:rPr>
        <w:t xml:space="preserve">se o ajuste compreender obra ou serviço de engenharia, comprovação de que os recursos próprios para complementar a execução do objeto estão devidamente assegurados, salvo se o custo total do empreendimento recair sobre a entidade ou órgão descentralizador. </w:t>
      </w:r>
    </w:p>
    <w:p w14:paraId="510C7326" w14:textId="77777777" w:rsidR="00582749" w:rsidRPr="00582749" w:rsidRDefault="00582749" w:rsidP="00380FB1">
      <w:pPr>
        <w:ind w:firstLine="567"/>
        <w:jc w:val="both"/>
        <w:rPr>
          <w:rFonts w:ascii="Times New Roman" w:hAnsi="Times New Roman"/>
        </w:rPr>
      </w:pPr>
      <w:r w:rsidRPr="00582749">
        <w:rPr>
          <w:rFonts w:ascii="Times New Roman" w:hAnsi="Times New Roman"/>
          <w:i/>
        </w:rPr>
        <w:t>Parágrafo 2º</w:t>
      </w:r>
      <w:r>
        <w:rPr>
          <w:rFonts w:ascii="Times New Roman" w:hAnsi="Times New Roman"/>
        </w:rPr>
        <w:t xml:space="preserve"> – </w:t>
      </w:r>
      <w:r w:rsidRPr="00582749">
        <w:rPr>
          <w:rFonts w:ascii="Times New Roman" w:hAnsi="Times New Roman"/>
        </w:rPr>
        <w:t xml:space="preserve">Assinado o convênio, a entidade ou órgão repassador dará ciência do mesmo à </w:t>
      </w:r>
      <w:proofErr w:type="spellStart"/>
      <w:r w:rsidRPr="00582749">
        <w:rPr>
          <w:rFonts w:ascii="Times New Roman" w:hAnsi="Times New Roman"/>
        </w:rPr>
        <w:t>Assembléia</w:t>
      </w:r>
      <w:proofErr w:type="spellEnd"/>
      <w:r w:rsidRPr="00582749">
        <w:rPr>
          <w:rFonts w:ascii="Times New Roman" w:hAnsi="Times New Roman"/>
        </w:rPr>
        <w:t xml:space="preserve"> Legislativa ou à Câmara Municipal respectiva.</w:t>
      </w:r>
    </w:p>
    <w:p w14:paraId="65AA54D1" w14:textId="77777777" w:rsidR="00582749" w:rsidRPr="00582749" w:rsidRDefault="00582749" w:rsidP="00380FB1">
      <w:pPr>
        <w:ind w:firstLine="567"/>
        <w:jc w:val="both"/>
        <w:rPr>
          <w:rFonts w:ascii="Times New Roman" w:hAnsi="Times New Roman"/>
        </w:rPr>
      </w:pPr>
      <w:r w:rsidRPr="00582749">
        <w:rPr>
          <w:rFonts w:ascii="Times New Roman" w:hAnsi="Times New Roman"/>
          <w:i/>
        </w:rPr>
        <w:t>Parágrafo 3º</w:t>
      </w:r>
      <w:r>
        <w:rPr>
          <w:rFonts w:ascii="Times New Roman" w:hAnsi="Times New Roman"/>
        </w:rPr>
        <w:t xml:space="preserve"> – </w:t>
      </w:r>
      <w:r w:rsidRPr="00582749">
        <w:rPr>
          <w:rFonts w:ascii="Times New Roman" w:hAnsi="Times New Roman"/>
        </w:rPr>
        <w:t xml:space="preserve">As parcelas do convênio serão liberadas em estrita conformidade com o plano de aplicação aprovado, exceto nos casos a seguir, em que as mesmas ficarão retidas até o saneamento das impropriedades ocorrentes: </w:t>
      </w:r>
    </w:p>
    <w:p w14:paraId="5284B1DD" w14:textId="77777777" w:rsidR="00582749" w:rsidRPr="00582749" w:rsidRDefault="00582749" w:rsidP="00380FB1">
      <w:pPr>
        <w:ind w:firstLine="567"/>
        <w:jc w:val="both"/>
        <w:rPr>
          <w:rFonts w:ascii="Times New Roman" w:hAnsi="Times New Roman"/>
        </w:rPr>
      </w:pPr>
      <w:r w:rsidRPr="00582749">
        <w:rPr>
          <w:rFonts w:ascii="Times New Roman" w:hAnsi="Times New Roman"/>
        </w:rPr>
        <w:t>I</w:t>
      </w:r>
      <w:r>
        <w:rPr>
          <w:rFonts w:ascii="Times New Roman" w:hAnsi="Times New Roman"/>
        </w:rPr>
        <w:t xml:space="preserve"> – </w:t>
      </w:r>
      <w:proofErr w:type="gramStart"/>
      <w:r w:rsidRPr="00582749">
        <w:rPr>
          <w:rFonts w:ascii="Times New Roman" w:hAnsi="Times New Roman"/>
        </w:rPr>
        <w:t>quando</w:t>
      </w:r>
      <w:proofErr w:type="gramEnd"/>
      <w:r w:rsidRPr="00582749">
        <w:rPr>
          <w:rFonts w:ascii="Times New Roman" w:hAnsi="Times New Roman"/>
        </w:rPr>
        <w:t xml:space="preserve">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 </w:t>
      </w:r>
    </w:p>
    <w:p w14:paraId="47A84041" w14:textId="77777777" w:rsidR="00582749" w:rsidRPr="00582749" w:rsidRDefault="00582749" w:rsidP="00380FB1">
      <w:pPr>
        <w:ind w:firstLine="567"/>
        <w:jc w:val="both"/>
        <w:rPr>
          <w:rFonts w:ascii="Times New Roman" w:hAnsi="Times New Roman"/>
        </w:rPr>
      </w:pPr>
      <w:r w:rsidRPr="00582749">
        <w:rPr>
          <w:rFonts w:ascii="Times New Roman" w:hAnsi="Times New Roman"/>
        </w:rPr>
        <w:t>II</w:t>
      </w:r>
      <w:r>
        <w:rPr>
          <w:rFonts w:ascii="Times New Roman" w:hAnsi="Times New Roman"/>
        </w:rPr>
        <w:t xml:space="preserve"> – </w:t>
      </w:r>
      <w:proofErr w:type="gramStart"/>
      <w:r w:rsidRPr="00582749">
        <w:rPr>
          <w:rFonts w:ascii="Times New Roman" w:hAnsi="Times New Roman"/>
        </w:rPr>
        <w:t>quando</w:t>
      </w:r>
      <w:proofErr w:type="gramEnd"/>
      <w:r w:rsidRPr="00582749">
        <w:rPr>
          <w:rFonts w:ascii="Times New Roman" w:hAnsi="Times New Roman"/>
        </w:rPr>
        <w:t xml:space="preserve">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 </w:t>
      </w:r>
    </w:p>
    <w:p w14:paraId="1CB5D6B5" w14:textId="77777777" w:rsidR="00582749" w:rsidRPr="00582749" w:rsidRDefault="00582749" w:rsidP="00380FB1">
      <w:pPr>
        <w:ind w:firstLine="567"/>
        <w:jc w:val="both"/>
        <w:rPr>
          <w:rFonts w:ascii="Times New Roman" w:hAnsi="Times New Roman"/>
        </w:rPr>
      </w:pPr>
      <w:r w:rsidRPr="00582749">
        <w:rPr>
          <w:rFonts w:ascii="Times New Roman" w:hAnsi="Times New Roman"/>
        </w:rPr>
        <w:t>III</w:t>
      </w:r>
      <w:r>
        <w:rPr>
          <w:rFonts w:ascii="Times New Roman" w:hAnsi="Times New Roman"/>
        </w:rPr>
        <w:t xml:space="preserve"> – </w:t>
      </w:r>
      <w:r w:rsidRPr="00582749">
        <w:rPr>
          <w:rFonts w:ascii="Times New Roman" w:hAnsi="Times New Roman"/>
        </w:rPr>
        <w:t xml:space="preserve">quando o executor deixar de adotar as medidas saneadoras apontadas pelo partícipe repassador dos recursos ou por integrantes do respectivo sistema de controle interno. </w:t>
      </w:r>
    </w:p>
    <w:p w14:paraId="06FA901C" w14:textId="77777777" w:rsidR="00582749" w:rsidRPr="00582749" w:rsidRDefault="00582749" w:rsidP="00380FB1">
      <w:pPr>
        <w:ind w:firstLine="567"/>
        <w:jc w:val="both"/>
        <w:rPr>
          <w:rFonts w:ascii="Times New Roman" w:hAnsi="Times New Roman"/>
        </w:rPr>
      </w:pPr>
      <w:r w:rsidRPr="00582749">
        <w:rPr>
          <w:rFonts w:ascii="Times New Roman" w:hAnsi="Times New Roman"/>
          <w:i/>
        </w:rPr>
        <w:t>Parágrafo 4º</w:t>
      </w:r>
      <w:r>
        <w:rPr>
          <w:rFonts w:ascii="Times New Roman" w:hAnsi="Times New Roman"/>
        </w:rPr>
        <w:t xml:space="preserve"> – </w:t>
      </w:r>
      <w:r w:rsidRPr="00582749">
        <w:rPr>
          <w:rFonts w:ascii="Times New Roman" w:hAnsi="Times New Roman"/>
        </w:rPr>
        <w:t xml:space="preserve">Os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582749">
        <w:rPr>
          <w:rFonts w:ascii="Times New Roman" w:hAnsi="Times New Roman"/>
        </w:rPr>
        <w:t>verificar-se</w:t>
      </w:r>
      <w:proofErr w:type="gramEnd"/>
      <w:r w:rsidRPr="00582749">
        <w:rPr>
          <w:rFonts w:ascii="Times New Roman" w:hAnsi="Times New Roman"/>
        </w:rPr>
        <w:t xml:space="preserve"> em prazos menores que um mês. </w:t>
      </w:r>
    </w:p>
    <w:p w14:paraId="5577380B" w14:textId="77777777" w:rsidR="00582749" w:rsidRPr="00582749" w:rsidRDefault="00582749" w:rsidP="00380FB1">
      <w:pPr>
        <w:ind w:firstLine="567"/>
        <w:jc w:val="both"/>
        <w:rPr>
          <w:rFonts w:ascii="Times New Roman" w:hAnsi="Times New Roman"/>
        </w:rPr>
      </w:pPr>
      <w:r w:rsidRPr="00582749">
        <w:rPr>
          <w:rFonts w:ascii="Times New Roman" w:hAnsi="Times New Roman"/>
          <w:i/>
        </w:rPr>
        <w:t>Parágrafo 5º</w:t>
      </w:r>
      <w:r>
        <w:rPr>
          <w:rFonts w:ascii="Times New Roman" w:hAnsi="Times New Roman"/>
        </w:rPr>
        <w:t xml:space="preserve"> – </w:t>
      </w:r>
      <w:r w:rsidRPr="00582749">
        <w:rPr>
          <w:rFonts w:ascii="Times New Roman" w:hAnsi="Times New Roman"/>
        </w:rPr>
        <w:t>As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14:paraId="59ADEED6" w14:textId="77777777" w:rsidR="00582749" w:rsidRPr="00582749" w:rsidRDefault="00582749" w:rsidP="00380FB1">
      <w:pPr>
        <w:ind w:firstLine="567"/>
        <w:jc w:val="both"/>
        <w:rPr>
          <w:rFonts w:ascii="Times New Roman" w:hAnsi="Times New Roman"/>
        </w:rPr>
      </w:pPr>
      <w:r w:rsidRPr="00582749">
        <w:rPr>
          <w:rFonts w:ascii="Times New Roman" w:hAnsi="Times New Roman"/>
          <w:i/>
        </w:rPr>
        <w:t>Parágrafo 6º</w:t>
      </w:r>
      <w:r>
        <w:rPr>
          <w:rFonts w:ascii="Times New Roman" w:hAnsi="Times New Roman"/>
        </w:rPr>
        <w:t xml:space="preserve"> – </w:t>
      </w:r>
      <w:r w:rsidRPr="00582749">
        <w:rPr>
          <w:rFonts w:ascii="Times New Roman" w:hAnsi="Times New Roman"/>
        </w:rPr>
        <w:t>Quando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sob pena da imediata instauração de tomada de contas especial do responsável, providenciada pela autoridade competente do órgão ou entidade titular dos recursos.</w:t>
      </w:r>
    </w:p>
    <w:p w14:paraId="00B076B7" w14:textId="77777777" w:rsidR="00280F85" w:rsidRPr="00582749" w:rsidRDefault="008F6066" w:rsidP="00380FB1">
      <w:pPr>
        <w:ind w:firstLine="567"/>
        <w:jc w:val="both"/>
        <w:rPr>
          <w:rFonts w:ascii="Times New Roman" w:hAnsi="Times New Roman"/>
          <w:kern w:val="24"/>
        </w:rPr>
      </w:pPr>
      <w:r w:rsidRPr="00582749">
        <w:rPr>
          <w:rFonts w:ascii="Times New Roman" w:hAnsi="Times New Roman"/>
          <w:kern w:val="24"/>
        </w:rPr>
        <w:lastRenderedPageBreak/>
        <w:t>De um modo geral, pode-se afirmar que os instrumentos de convênio, termos de parceria ou contratos de gestão não são destinados à execução de obras ou à instalação de bens de infraestrutura, pois essas atividades pressupõem contrato administrativo propriamente dito.</w:t>
      </w:r>
    </w:p>
    <w:p w14:paraId="31BAF031" w14:textId="77777777" w:rsidR="00280F85" w:rsidRDefault="00280F85" w:rsidP="00380FB1">
      <w:pPr>
        <w:jc w:val="both"/>
        <w:rPr>
          <w:rFonts w:ascii="Times New Roman" w:hAnsi="Times New Roman"/>
          <w:kern w:val="24"/>
        </w:rPr>
      </w:pPr>
    </w:p>
    <w:p w14:paraId="6B9D6682" w14:textId="77777777" w:rsidR="00582749" w:rsidRPr="00582749" w:rsidRDefault="00582749" w:rsidP="00380FB1">
      <w:pPr>
        <w:ind w:firstLine="567"/>
        <w:jc w:val="both"/>
        <w:rPr>
          <w:rFonts w:ascii="Times New Roman" w:hAnsi="Times New Roman"/>
          <w:kern w:val="24"/>
        </w:rPr>
      </w:pPr>
      <w:r w:rsidRPr="00582749">
        <w:rPr>
          <w:rFonts w:ascii="Times New Roman" w:hAnsi="Times New Roman"/>
          <w:kern w:val="24"/>
        </w:rPr>
        <w:t>O Decreto nº</w:t>
      </w:r>
      <w:r>
        <w:rPr>
          <w:rFonts w:ascii="Times New Roman" w:hAnsi="Times New Roman"/>
          <w:kern w:val="24"/>
        </w:rPr>
        <w:t>.</w:t>
      </w:r>
      <w:r w:rsidRPr="00582749">
        <w:rPr>
          <w:rFonts w:ascii="Times New Roman" w:hAnsi="Times New Roman"/>
          <w:kern w:val="24"/>
        </w:rPr>
        <w:t xml:space="preserve"> 6.170/2007 se aplica ou regulamenta contratos de repasse, termos de cooperação e convênios que envolvam a transferência de recursos oriundos do Orçamento Fiscal e da Seguridade Social da União.</w:t>
      </w:r>
    </w:p>
    <w:p w14:paraId="107279D9" w14:textId="77777777" w:rsidR="00582749" w:rsidRPr="00582749" w:rsidRDefault="00582749" w:rsidP="00380FB1">
      <w:pPr>
        <w:ind w:firstLine="567"/>
        <w:jc w:val="both"/>
        <w:rPr>
          <w:rFonts w:ascii="Times New Roman" w:hAnsi="Times New Roman"/>
          <w:kern w:val="24"/>
        </w:rPr>
      </w:pPr>
      <w:r>
        <w:rPr>
          <w:rFonts w:ascii="Times New Roman" w:hAnsi="Times New Roman"/>
          <w:kern w:val="24"/>
        </w:rPr>
        <w:t xml:space="preserve">Por esse decreto, criou-se </w:t>
      </w:r>
      <w:r w:rsidRPr="00582749">
        <w:rPr>
          <w:rFonts w:ascii="Times New Roman" w:hAnsi="Times New Roman"/>
          <w:kern w:val="24"/>
        </w:rPr>
        <w:t xml:space="preserve">o Sistema de Gestão de Convênios e Contratos de Repasse </w:t>
      </w:r>
      <w:r>
        <w:rPr>
          <w:rFonts w:ascii="Times New Roman" w:hAnsi="Times New Roman"/>
          <w:kern w:val="24"/>
        </w:rPr>
        <w:t>(</w:t>
      </w:r>
      <w:r w:rsidRPr="00582749">
        <w:rPr>
          <w:rFonts w:ascii="Times New Roman" w:hAnsi="Times New Roman"/>
          <w:kern w:val="24"/>
        </w:rPr>
        <w:t>SICONV</w:t>
      </w:r>
      <w:r>
        <w:rPr>
          <w:rFonts w:ascii="Times New Roman" w:hAnsi="Times New Roman"/>
          <w:kern w:val="24"/>
        </w:rPr>
        <w:t>)</w:t>
      </w:r>
      <w:r w:rsidRPr="00582749">
        <w:rPr>
          <w:rFonts w:ascii="Times New Roman" w:hAnsi="Times New Roman"/>
          <w:kern w:val="24"/>
        </w:rPr>
        <w:t>, de modo que a celebração, a liberação de recursos, o acompanhamento da execução e a prestação de contas de convênio, contratos de repasse e termos de parceria serão registrados, com acesso ao público, via rede mundial de computadores – internet</w:t>
      </w:r>
      <w:r>
        <w:rPr>
          <w:rFonts w:ascii="Times New Roman" w:hAnsi="Times New Roman"/>
          <w:kern w:val="24"/>
        </w:rPr>
        <w:t xml:space="preserve"> </w:t>
      </w:r>
      <w:proofErr w:type="gramStart"/>
      <w:r>
        <w:rPr>
          <w:rFonts w:ascii="Times New Roman" w:hAnsi="Times New Roman"/>
          <w:kern w:val="24"/>
        </w:rPr>
        <w:t>[</w:t>
      </w:r>
      <w:r w:rsidRPr="00582749">
        <w:rPr>
          <w:rFonts w:ascii="Times New Roman" w:hAnsi="Times New Roman"/>
          <w:i/>
          <w:kern w:val="24"/>
        </w:rPr>
        <w:t>Na</w:t>
      </w:r>
      <w:proofErr w:type="gramEnd"/>
      <w:r w:rsidRPr="00582749">
        <w:rPr>
          <w:rFonts w:ascii="Times New Roman" w:hAnsi="Times New Roman"/>
          <w:i/>
          <w:kern w:val="24"/>
        </w:rPr>
        <w:t xml:space="preserve"> última aula, a 8ª, esse sistema será amplamente abordado</w:t>
      </w:r>
      <w:r>
        <w:rPr>
          <w:rFonts w:ascii="Times New Roman" w:hAnsi="Times New Roman"/>
          <w:kern w:val="24"/>
        </w:rPr>
        <w:t>]</w:t>
      </w:r>
      <w:r w:rsidRPr="00582749">
        <w:rPr>
          <w:rFonts w:ascii="Times New Roman" w:hAnsi="Times New Roman"/>
          <w:kern w:val="24"/>
        </w:rPr>
        <w:t>.</w:t>
      </w:r>
    </w:p>
    <w:p w14:paraId="12B92D9C" w14:textId="77777777" w:rsidR="00AF4908" w:rsidRDefault="00582749" w:rsidP="00380FB1">
      <w:pPr>
        <w:ind w:firstLine="567"/>
        <w:jc w:val="both"/>
        <w:rPr>
          <w:rFonts w:ascii="Times New Roman" w:hAnsi="Times New Roman"/>
          <w:kern w:val="24"/>
        </w:rPr>
      </w:pPr>
      <w:r w:rsidRPr="00582749">
        <w:rPr>
          <w:rFonts w:ascii="Times New Roman" w:hAnsi="Times New Roman"/>
          <w:kern w:val="24"/>
        </w:rPr>
        <w:t>A propósito, geralmente o convênio passa por quatro fases consubstanciadas em</w:t>
      </w:r>
      <w:r w:rsidR="00AF4908">
        <w:rPr>
          <w:rFonts w:ascii="Times New Roman" w:hAnsi="Times New Roman"/>
          <w:kern w:val="24"/>
        </w:rPr>
        <w:t xml:space="preserve">: </w:t>
      </w:r>
    </w:p>
    <w:p w14:paraId="651780DA" w14:textId="77777777" w:rsidR="00AF4908" w:rsidRDefault="00582749" w:rsidP="00380FB1">
      <w:pPr>
        <w:ind w:firstLine="567"/>
        <w:jc w:val="both"/>
        <w:rPr>
          <w:rFonts w:ascii="Times New Roman" w:hAnsi="Times New Roman"/>
          <w:kern w:val="24"/>
        </w:rPr>
      </w:pPr>
      <w:r w:rsidRPr="00AF4908">
        <w:rPr>
          <w:rFonts w:ascii="Times New Roman" w:hAnsi="Times New Roman"/>
          <w:b/>
          <w:kern w:val="24"/>
        </w:rPr>
        <w:t>a)</w:t>
      </w:r>
      <w:r w:rsidRPr="00582749">
        <w:rPr>
          <w:rFonts w:ascii="Times New Roman" w:hAnsi="Times New Roman"/>
          <w:kern w:val="24"/>
        </w:rPr>
        <w:t xml:space="preserve"> proposição</w:t>
      </w:r>
      <w:r w:rsidR="00AF4908">
        <w:rPr>
          <w:rFonts w:ascii="Times New Roman" w:hAnsi="Times New Roman"/>
          <w:kern w:val="24"/>
        </w:rPr>
        <w:t xml:space="preserve">, </w:t>
      </w:r>
    </w:p>
    <w:p w14:paraId="51B71A77" w14:textId="77777777" w:rsidR="00AF4908" w:rsidRDefault="00582749" w:rsidP="00380FB1">
      <w:pPr>
        <w:ind w:firstLine="567"/>
        <w:jc w:val="both"/>
        <w:rPr>
          <w:rFonts w:ascii="Times New Roman" w:hAnsi="Times New Roman"/>
          <w:kern w:val="24"/>
        </w:rPr>
      </w:pPr>
      <w:r w:rsidRPr="00AF4908">
        <w:rPr>
          <w:rFonts w:ascii="Times New Roman" w:hAnsi="Times New Roman"/>
          <w:b/>
          <w:kern w:val="24"/>
        </w:rPr>
        <w:t>b)</w:t>
      </w:r>
      <w:r w:rsidRPr="00582749">
        <w:rPr>
          <w:rFonts w:ascii="Times New Roman" w:hAnsi="Times New Roman"/>
          <w:kern w:val="24"/>
        </w:rPr>
        <w:t xml:space="preserve"> celebração ou formalização</w:t>
      </w:r>
      <w:r w:rsidR="00AF4908">
        <w:rPr>
          <w:rFonts w:ascii="Times New Roman" w:hAnsi="Times New Roman"/>
          <w:kern w:val="24"/>
        </w:rPr>
        <w:t xml:space="preserve">, </w:t>
      </w:r>
    </w:p>
    <w:p w14:paraId="787F16F3" w14:textId="77777777" w:rsidR="00AF4908" w:rsidRDefault="00582749" w:rsidP="00380FB1">
      <w:pPr>
        <w:ind w:firstLine="567"/>
        <w:jc w:val="both"/>
        <w:rPr>
          <w:rFonts w:ascii="Times New Roman" w:hAnsi="Times New Roman"/>
          <w:kern w:val="24"/>
        </w:rPr>
      </w:pPr>
      <w:r w:rsidRPr="00AF4908">
        <w:rPr>
          <w:rFonts w:ascii="Times New Roman" w:hAnsi="Times New Roman"/>
          <w:b/>
          <w:kern w:val="24"/>
        </w:rPr>
        <w:t>c)</w:t>
      </w:r>
      <w:r w:rsidRPr="00582749">
        <w:rPr>
          <w:rFonts w:ascii="Times New Roman" w:hAnsi="Times New Roman"/>
          <w:kern w:val="24"/>
        </w:rPr>
        <w:t xml:space="preserve"> execução e </w:t>
      </w:r>
    </w:p>
    <w:p w14:paraId="3EA072AC" w14:textId="77777777" w:rsidR="00280F85" w:rsidRDefault="00582749" w:rsidP="00380FB1">
      <w:pPr>
        <w:ind w:firstLine="567"/>
        <w:jc w:val="both"/>
        <w:rPr>
          <w:rFonts w:ascii="Times New Roman" w:hAnsi="Times New Roman"/>
          <w:kern w:val="24"/>
        </w:rPr>
      </w:pPr>
      <w:r w:rsidRPr="00AF4908">
        <w:rPr>
          <w:rFonts w:ascii="Times New Roman" w:hAnsi="Times New Roman"/>
          <w:b/>
          <w:kern w:val="24"/>
        </w:rPr>
        <w:t>d)</w:t>
      </w:r>
      <w:r w:rsidRPr="00582749">
        <w:rPr>
          <w:rFonts w:ascii="Times New Roman" w:hAnsi="Times New Roman"/>
          <w:kern w:val="24"/>
        </w:rPr>
        <w:t xml:space="preserve"> prestação de contas.</w:t>
      </w:r>
    </w:p>
    <w:p w14:paraId="2C5BF6D8" w14:textId="77777777" w:rsidR="00280F85" w:rsidRDefault="00280F85" w:rsidP="00380FB1">
      <w:pPr>
        <w:jc w:val="both"/>
        <w:rPr>
          <w:rFonts w:ascii="Times New Roman" w:hAnsi="Times New Roman"/>
          <w:kern w:val="24"/>
        </w:rPr>
      </w:pPr>
    </w:p>
    <w:p w14:paraId="5F198573" w14:textId="77777777" w:rsidR="0083763A" w:rsidRDefault="0083763A" w:rsidP="00380FB1">
      <w:pPr>
        <w:ind w:firstLine="567"/>
        <w:jc w:val="both"/>
        <w:rPr>
          <w:rFonts w:ascii="Times New Roman" w:hAnsi="Times New Roman"/>
          <w:kern w:val="24"/>
        </w:rPr>
      </w:pPr>
      <w:r>
        <w:rPr>
          <w:rFonts w:ascii="Times New Roman" w:hAnsi="Times New Roman"/>
          <w:kern w:val="24"/>
        </w:rPr>
        <w:t xml:space="preserve">É oportuno esclarecer que se tem identificado nove </w:t>
      </w:r>
      <w:r w:rsidRPr="0083763A">
        <w:rPr>
          <w:rFonts w:ascii="Times New Roman" w:hAnsi="Times New Roman"/>
          <w:kern w:val="24"/>
        </w:rPr>
        <w:t>tipos de convênios</w:t>
      </w:r>
      <w:r>
        <w:rPr>
          <w:rFonts w:ascii="Times New Roman" w:hAnsi="Times New Roman"/>
          <w:kern w:val="24"/>
        </w:rPr>
        <w:t xml:space="preserve">: </w:t>
      </w:r>
    </w:p>
    <w:p w14:paraId="71216377"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acordos</w:t>
      </w:r>
      <w:proofErr w:type="gramEnd"/>
      <w:r w:rsidRPr="0083763A">
        <w:rPr>
          <w:rFonts w:ascii="Times New Roman" w:hAnsi="Times New Roman"/>
          <w:kern w:val="24"/>
        </w:rPr>
        <w:t xml:space="preserve"> entre Estados, </w:t>
      </w:r>
    </w:p>
    <w:p w14:paraId="28F1D281"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convênios</w:t>
      </w:r>
      <w:proofErr w:type="gramEnd"/>
      <w:r w:rsidRPr="0083763A">
        <w:rPr>
          <w:rFonts w:ascii="Times New Roman" w:hAnsi="Times New Roman"/>
          <w:kern w:val="24"/>
        </w:rPr>
        <w:t xml:space="preserve"> de Imposto sobre Circulação de Mercadorias e Serviços</w:t>
      </w:r>
      <w:r w:rsidR="005F5D79">
        <w:rPr>
          <w:rFonts w:ascii="Times New Roman" w:hAnsi="Times New Roman"/>
          <w:kern w:val="24"/>
        </w:rPr>
        <w:t xml:space="preserve"> (ICMS)</w:t>
      </w:r>
      <w:r w:rsidRPr="0083763A">
        <w:rPr>
          <w:rFonts w:ascii="Times New Roman" w:hAnsi="Times New Roman"/>
          <w:kern w:val="24"/>
        </w:rPr>
        <w:t xml:space="preserve">, </w:t>
      </w:r>
    </w:p>
    <w:p w14:paraId="60256585"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formação</w:t>
      </w:r>
      <w:proofErr w:type="gramEnd"/>
      <w:r w:rsidRPr="0083763A">
        <w:rPr>
          <w:rFonts w:ascii="Times New Roman" w:hAnsi="Times New Roman"/>
          <w:kern w:val="24"/>
        </w:rPr>
        <w:t xml:space="preserve"> de consórcios públicos, </w:t>
      </w:r>
    </w:p>
    <w:p w14:paraId="15B4842C"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obtenção</w:t>
      </w:r>
      <w:proofErr w:type="gramEnd"/>
      <w:r w:rsidRPr="0083763A">
        <w:rPr>
          <w:rFonts w:ascii="Times New Roman" w:hAnsi="Times New Roman"/>
          <w:kern w:val="24"/>
        </w:rPr>
        <w:t xml:space="preserve"> de dados em conjunto, </w:t>
      </w:r>
    </w:p>
    <w:p w14:paraId="493F5231"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delegação</w:t>
      </w:r>
      <w:proofErr w:type="gramEnd"/>
      <w:r w:rsidRPr="0083763A">
        <w:rPr>
          <w:rFonts w:ascii="Times New Roman" w:hAnsi="Times New Roman"/>
          <w:kern w:val="24"/>
        </w:rPr>
        <w:t xml:space="preserve"> de atribuições, </w:t>
      </w:r>
    </w:p>
    <w:p w14:paraId="1D410336" w14:textId="77777777" w:rsidR="005F5D79"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cooperação</w:t>
      </w:r>
      <w:proofErr w:type="gramEnd"/>
      <w:r w:rsidRPr="0083763A">
        <w:rPr>
          <w:rFonts w:ascii="Times New Roman" w:hAnsi="Times New Roman"/>
          <w:kern w:val="24"/>
        </w:rPr>
        <w:t xml:space="preserve"> em matérias de competência comum das unidades administrativas, </w:t>
      </w:r>
    </w:p>
    <w:p w14:paraId="6224E730" w14:textId="35112D88" w:rsidR="005F5D79" w:rsidRDefault="00B36871" w:rsidP="00380FB1">
      <w:pPr>
        <w:pStyle w:val="ListParagraph"/>
        <w:numPr>
          <w:ilvl w:val="0"/>
          <w:numId w:val="21"/>
        </w:numPr>
        <w:tabs>
          <w:tab w:val="left" w:pos="567"/>
        </w:tabs>
        <w:ind w:left="284" w:firstLine="0"/>
        <w:jc w:val="both"/>
        <w:rPr>
          <w:rFonts w:ascii="Times New Roman" w:hAnsi="Times New Roman"/>
          <w:kern w:val="24"/>
        </w:rPr>
      </w:pPr>
      <w:proofErr w:type="gramStart"/>
      <w:r>
        <w:rPr>
          <w:rFonts w:ascii="Times New Roman" w:hAnsi="Times New Roman"/>
          <w:kern w:val="24"/>
        </w:rPr>
        <w:t>convênios</w:t>
      </w:r>
      <w:proofErr w:type="gramEnd"/>
      <w:r>
        <w:rPr>
          <w:rFonts w:ascii="Times New Roman" w:hAnsi="Times New Roman"/>
          <w:kern w:val="24"/>
        </w:rPr>
        <w:t xml:space="preserve"> com ONG</w:t>
      </w:r>
      <w:r w:rsidR="0083763A" w:rsidRPr="0083763A">
        <w:rPr>
          <w:rFonts w:ascii="Times New Roman" w:hAnsi="Times New Roman"/>
          <w:kern w:val="24"/>
        </w:rPr>
        <w:t xml:space="preserve">s (incluindo relacionamento com organizações sociais e organizações da sociedade civil de interesse público, organizações da sociedade civil com nomenclatura </w:t>
      </w:r>
      <w:r w:rsidR="005F5D79">
        <w:rPr>
          <w:rFonts w:ascii="Times New Roman" w:hAnsi="Times New Roman"/>
          <w:kern w:val="24"/>
        </w:rPr>
        <w:t>“</w:t>
      </w:r>
      <w:r w:rsidR="0083763A" w:rsidRPr="0083763A">
        <w:rPr>
          <w:rFonts w:ascii="Times New Roman" w:hAnsi="Times New Roman"/>
          <w:kern w:val="24"/>
        </w:rPr>
        <w:t>contrato de gestão</w:t>
      </w:r>
      <w:r w:rsidR="005F5D79">
        <w:rPr>
          <w:rFonts w:ascii="Times New Roman" w:hAnsi="Times New Roman"/>
          <w:kern w:val="24"/>
        </w:rPr>
        <w:t>”</w:t>
      </w:r>
      <w:r w:rsidR="0083763A" w:rsidRPr="0083763A">
        <w:rPr>
          <w:rFonts w:ascii="Times New Roman" w:hAnsi="Times New Roman"/>
          <w:kern w:val="24"/>
        </w:rPr>
        <w:t xml:space="preserve">, </w:t>
      </w:r>
      <w:r w:rsidR="005F5D79">
        <w:rPr>
          <w:rFonts w:ascii="Times New Roman" w:hAnsi="Times New Roman"/>
          <w:kern w:val="24"/>
        </w:rPr>
        <w:t>“</w:t>
      </w:r>
      <w:r w:rsidR="0083763A" w:rsidRPr="0083763A">
        <w:rPr>
          <w:rFonts w:ascii="Times New Roman" w:hAnsi="Times New Roman"/>
          <w:kern w:val="24"/>
        </w:rPr>
        <w:t>termo de parceria</w:t>
      </w:r>
      <w:r w:rsidR="005F5D79">
        <w:rPr>
          <w:rFonts w:ascii="Times New Roman" w:hAnsi="Times New Roman"/>
          <w:kern w:val="24"/>
        </w:rPr>
        <w:t>”, “</w:t>
      </w:r>
      <w:r w:rsidR="0083763A" w:rsidRPr="0083763A">
        <w:rPr>
          <w:rFonts w:ascii="Times New Roman" w:hAnsi="Times New Roman"/>
          <w:kern w:val="24"/>
        </w:rPr>
        <w:t>termo de colaboração</w:t>
      </w:r>
      <w:r w:rsidR="005F5D79">
        <w:rPr>
          <w:rFonts w:ascii="Times New Roman" w:hAnsi="Times New Roman"/>
          <w:kern w:val="24"/>
        </w:rPr>
        <w:t>”</w:t>
      </w:r>
      <w:r w:rsidR="0083763A" w:rsidRPr="0083763A">
        <w:rPr>
          <w:rFonts w:ascii="Times New Roman" w:hAnsi="Times New Roman"/>
          <w:kern w:val="24"/>
        </w:rPr>
        <w:t xml:space="preserve">, </w:t>
      </w:r>
      <w:r w:rsidR="005F5D79">
        <w:rPr>
          <w:rFonts w:ascii="Times New Roman" w:hAnsi="Times New Roman"/>
          <w:kern w:val="24"/>
        </w:rPr>
        <w:t>“</w:t>
      </w:r>
      <w:r w:rsidR="0083763A" w:rsidRPr="0083763A">
        <w:rPr>
          <w:rFonts w:ascii="Times New Roman" w:hAnsi="Times New Roman"/>
          <w:kern w:val="24"/>
        </w:rPr>
        <w:t>termo de fomento</w:t>
      </w:r>
      <w:r w:rsidR="005F5D79">
        <w:rPr>
          <w:rFonts w:ascii="Times New Roman" w:hAnsi="Times New Roman"/>
          <w:kern w:val="24"/>
        </w:rPr>
        <w:t>”</w:t>
      </w:r>
      <w:r w:rsidR="0083763A" w:rsidRPr="0083763A">
        <w:rPr>
          <w:rFonts w:ascii="Times New Roman" w:hAnsi="Times New Roman"/>
          <w:kern w:val="24"/>
        </w:rPr>
        <w:t xml:space="preserve">), </w:t>
      </w:r>
    </w:p>
    <w:p w14:paraId="3CC5FB99" w14:textId="57B61197" w:rsidR="0083763A" w:rsidRPr="0083763A" w:rsidRDefault="0083763A" w:rsidP="00380FB1">
      <w:pPr>
        <w:pStyle w:val="ListParagraph"/>
        <w:numPr>
          <w:ilvl w:val="0"/>
          <w:numId w:val="21"/>
        </w:numPr>
        <w:tabs>
          <w:tab w:val="left" w:pos="567"/>
        </w:tabs>
        <w:ind w:left="284" w:firstLine="0"/>
        <w:jc w:val="both"/>
        <w:rPr>
          <w:rFonts w:ascii="Times New Roman" w:hAnsi="Times New Roman"/>
          <w:kern w:val="24"/>
        </w:rPr>
      </w:pPr>
      <w:proofErr w:type="gramStart"/>
      <w:r w:rsidRPr="0083763A">
        <w:rPr>
          <w:rFonts w:ascii="Times New Roman" w:hAnsi="Times New Roman"/>
          <w:kern w:val="24"/>
        </w:rPr>
        <w:t>convênios</w:t>
      </w:r>
      <w:proofErr w:type="gramEnd"/>
      <w:r w:rsidRPr="0083763A">
        <w:rPr>
          <w:rFonts w:ascii="Times New Roman" w:hAnsi="Times New Roman"/>
          <w:kern w:val="24"/>
        </w:rPr>
        <w:t xml:space="preserve"> internos à Administração Púb</w:t>
      </w:r>
      <w:r w:rsidR="00B36871">
        <w:rPr>
          <w:rFonts w:ascii="Times New Roman" w:hAnsi="Times New Roman"/>
          <w:kern w:val="24"/>
        </w:rPr>
        <w:t>l</w:t>
      </w:r>
      <w:r w:rsidRPr="0083763A">
        <w:rPr>
          <w:rFonts w:ascii="Times New Roman" w:hAnsi="Times New Roman"/>
          <w:kern w:val="24"/>
        </w:rPr>
        <w:t>ica.</w:t>
      </w:r>
    </w:p>
    <w:p w14:paraId="1251EA49" w14:textId="77777777" w:rsidR="005328A5" w:rsidRDefault="005328A5" w:rsidP="00380FB1">
      <w:pPr>
        <w:ind w:firstLine="567"/>
        <w:jc w:val="both"/>
        <w:rPr>
          <w:rFonts w:ascii="Times New Roman" w:hAnsi="Times New Roman"/>
          <w:kern w:val="24"/>
        </w:rPr>
      </w:pPr>
    </w:p>
    <w:p w14:paraId="4F04AAF0" w14:textId="77777777" w:rsidR="00B7354F" w:rsidRDefault="00B7354F" w:rsidP="00380FB1">
      <w:pPr>
        <w:widowControl w:val="0"/>
        <w:autoSpaceDE w:val="0"/>
        <w:autoSpaceDN w:val="0"/>
        <w:adjustRightInd w:val="0"/>
        <w:jc w:val="both"/>
        <w:rPr>
          <w:rFonts w:ascii="Times New Roman" w:hAnsi="Times New Roman"/>
          <w:szCs w:val="24"/>
          <w:lang w:val="it-IT"/>
        </w:rPr>
      </w:pPr>
    </w:p>
    <w:p w14:paraId="098CF09B" w14:textId="77777777" w:rsidR="00B7354F" w:rsidRPr="00026CCF" w:rsidRDefault="00742054" w:rsidP="00380FB1">
      <w:pPr>
        <w:pStyle w:val="NormalWeb"/>
        <w:shd w:val="clear" w:color="auto" w:fill="E36C0A" w:themeFill="accent6" w:themeFillShade="BF"/>
        <w:spacing w:before="0" w:beforeAutospacing="0" w:after="0" w:afterAutospacing="0" w:line="276" w:lineRule="auto"/>
        <w:jc w:val="both"/>
        <w:rPr>
          <w:rFonts w:ascii="Times New Roman" w:hAnsi="Times New Roman"/>
          <w:b/>
          <w:smallCaps/>
          <w:color w:val="000000" w:themeColor="text1"/>
          <w:sz w:val="32"/>
          <w:szCs w:val="24"/>
          <w:lang w:val="pt-BR"/>
        </w:rPr>
      </w:pPr>
      <w:r w:rsidRPr="00026CCF">
        <w:rPr>
          <w:rFonts w:ascii="Times New Roman" w:hAnsi="Times New Roman"/>
          <w:b/>
          <w:smallCaps/>
          <w:color w:val="000000" w:themeColor="text1"/>
          <w:sz w:val="32"/>
          <w:szCs w:val="24"/>
          <w:lang w:val="pt-BR"/>
        </w:rPr>
        <w:t>Vídeo</w:t>
      </w:r>
    </w:p>
    <w:p w14:paraId="7EF72832" w14:textId="77777777" w:rsidR="00B7354F" w:rsidRDefault="00B7354F"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6ACE07B6" w14:textId="77777777" w:rsidR="00B7354F" w:rsidRPr="00B36871" w:rsidRDefault="00CC26A8"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hyperlink r:id="rId8" w:history="1">
        <w:r w:rsidR="002D0662" w:rsidRPr="00B36871">
          <w:rPr>
            <w:rStyle w:val="Hyperlink"/>
            <w:rFonts w:ascii="Times New Roman" w:hAnsi="Times New Roman"/>
            <w:sz w:val="24"/>
            <w:szCs w:val="24"/>
            <w:lang w:val="pt-BR"/>
          </w:rPr>
          <w:t>https://www.youtube.com/watch?v=ZcqgaEjJ7Aw</w:t>
        </w:r>
      </w:hyperlink>
    </w:p>
    <w:p w14:paraId="7D0AD390" w14:textId="77777777" w:rsidR="002D0662" w:rsidRPr="00B36871" w:rsidRDefault="002D0662"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236344A8" w14:textId="77777777" w:rsidR="002D0662" w:rsidRPr="00B36871" w:rsidRDefault="002D0662"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proofErr w:type="gramStart"/>
      <w:r w:rsidRPr="00B36871">
        <w:rPr>
          <w:rFonts w:ascii="Times New Roman" w:hAnsi="Times New Roman"/>
          <w:color w:val="000000" w:themeColor="text1"/>
          <w:sz w:val="24"/>
          <w:szCs w:val="24"/>
          <w:lang w:val="pt-BR"/>
        </w:rPr>
        <w:t>vídeo</w:t>
      </w:r>
      <w:proofErr w:type="gramEnd"/>
      <w:r w:rsidRPr="00B36871">
        <w:rPr>
          <w:rFonts w:ascii="Times New Roman" w:hAnsi="Times New Roman"/>
          <w:color w:val="000000" w:themeColor="text1"/>
          <w:sz w:val="24"/>
          <w:szCs w:val="24"/>
          <w:lang w:val="pt-BR"/>
        </w:rPr>
        <w:t xml:space="preserve"> 14: fases das </w:t>
      </w:r>
      <w:proofErr w:type="spellStart"/>
      <w:r w:rsidRPr="00B36871">
        <w:rPr>
          <w:rFonts w:ascii="Times New Roman" w:hAnsi="Times New Roman"/>
          <w:color w:val="000000" w:themeColor="text1"/>
          <w:sz w:val="24"/>
          <w:szCs w:val="24"/>
          <w:lang w:val="pt-BR"/>
        </w:rPr>
        <w:t>dispesa</w:t>
      </w:r>
      <w:proofErr w:type="spellEnd"/>
      <w:r w:rsidRPr="00B36871">
        <w:rPr>
          <w:rFonts w:ascii="Times New Roman" w:hAnsi="Times New Roman"/>
          <w:color w:val="000000" w:themeColor="text1"/>
          <w:sz w:val="24"/>
          <w:szCs w:val="24"/>
          <w:lang w:val="pt-BR"/>
        </w:rPr>
        <w:t xml:space="preserve"> Pública</w:t>
      </w:r>
      <w:r w:rsidR="0024143B" w:rsidRPr="00B36871">
        <w:rPr>
          <w:rFonts w:ascii="Times New Roman" w:hAnsi="Times New Roman"/>
          <w:color w:val="000000" w:themeColor="text1"/>
          <w:sz w:val="24"/>
          <w:szCs w:val="24"/>
          <w:lang w:val="pt-BR"/>
        </w:rPr>
        <w:t xml:space="preserve">   4min</w:t>
      </w:r>
    </w:p>
    <w:p w14:paraId="324DB8EC" w14:textId="77777777" w:rsidR="002D0662" w:rsidRPr="00B36871" w:rsidRDefault="002D0662"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6ABC120B" w14:textId="77777777" w:rsidR="0024143B" w:rsidRPr="00B36871" w:rsidRDefault="00CC26A8"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hyperlink r:id="rId9" w:history="1">
        <w:r w:rsidR="0024143B" w:rsidRPr="00B36871">
          <w:rPr>
            <w:rStyle w:val="Hyperlink"/>
            <w:rFonts w:ascii="Times New Roman" w:hAnsi="Times New Roman"/>
            <w:sz w:val="24"/>
            <w:szCs w:val="24"/>
            <w:lang w:val="pt-BR"/>
          </w:rPr>
          <w:t>https://www.youtube.com/watch?v=k4lEqYRdU3k</w:t>
        </w:r>
      </w:hyperlink>
    </w:p>
    <w:p w14:paraId="4C0D27CE" w14:textId="77777777" w:rsidR="00730305" w:rsidRPr="00B36871" w:rsidRDefault="00730305" w:rsidP="00380FB1">
      <w:pPr>
        <w:pStyle w:val="NormalWeb"/>
        <w:spacing w:before="0" w:beforeAutospacing="0" w:after="0" w:afterAutospacing="0" w:line="276" w:lineRule="auto"/>
        <w:jc w:val="both"/>
        <w:rPr>
          <w:rFonts w:ascii="Times New Roman" w:eastAsia="Times New Roman" w:hAnsi="Times New Roman"/>
          <w:sz w:val="24"/>
          <w:szCs w:val="24"/>
          <w:lang w:val="pt-BR"/>
        </w:rPr>
      </w:pPr>
    </w:p>
    <w:p w14:paraId="2FBCF4AF" w14:textId="77777777" w:rsidR="002D0662" w:rsidRPr="00B36871" w:rsidRDefault="002D0662"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B36871">
        <w:rPr>
          <w:rFonts w:ascii="Times New Roman" w:eastAsia="Times New Roman" w:hAnsi="Times New Roman"/>
          <w:sz w:val="24"/>
          <w:szCs w:val="24"/>
          <w:lang w:val="pt-BR"/>
        </w:rPr>
        <w:t>Transferências Voluntárias - Convênio</w:t>
      </w:r>
      <w:r w:rsidR="00730305" w:rsidRPr="00B36871">
        <w:rPr>
          <w:rFonts w:ascii="Times New Roman" w:eastAsia="Times New Roman" w:hAnsi="Times New Roman"/>
          <w:sz w:val="24"/>
          <w:szCs w:val="24"/>
          <w:lang w:val="pt-BR"/>
        </w:rPr>
        <w:t xml:space="preserve">s e Contratos de Repasse - </w:t>
      </w:r>
      <w:r w:rsidR="0024143B" w:rsidRPr="00B36871">
        <w:rPr>
          <w:rFonts w:ascii="Times New Roman" w:eastAsia="Times New Roman" w:hAnsi="Times New Roman"/>
          <w:sz w:val="24"/>
          <w:szCs w:val="24"/>
          <w:lang w:val="pt-BR"/>
        </w:rPr>
        <w:t>8min.</w:t>
      </w:r>
    </w:p>
    <w:p w14:paraId="7F03B829" w14:textId="77777777" w:rsidR="00B7354F" w:rsidRPr="00B36871" w:rsidRDefault="004201EE" w:rsidP="00380FB1">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B36871">
        <w:rPr>
          <w:rFonts w:ascii="Times New Roman" w:hAnsi="Times New Roman"/>
          <w:color w:val="000000" w:themeColor="text1"/>
          <w:sz w:val="24"/>
          <w:szCs w:val="24"/>
          <w:lang w:val="pt-BR"/>
        </w:rPr>
        <w:t>Renato Chaves</w:t>
      </w:r>
    </w:p>
    <w:p w14:paraId="20574DB2" w14:textId="77777777" w:rsidR="00C371CD" w:rsidRDefault="00C371CD">
      <w:pPr>
        <w:rPr>
          <w:rFonts w:ascii="Times New Roman" w:hAnsi="Times New Roman"/>
          <w:b/>
          <w:smallCaps/>
          <w:color w:val="000000" w:themeColor="text1"/>
          <w:kern w:val="24"/>
          <w:sz w:val="32"/>
          <w:szCs w:val="24"/>
        </w:rPr>
      </w:pPr>
      <w:r>
        <w:rPr>
          <w:rFonts w:ascii="Times New Roman" w:hAnsi="Times New Roman"/>
          <w:b/>
          <w:smallCaps/>
          <w:color w:val="000000" w:themeColor="text1"/>
          <w:kern w:val="24"/>
          <w:sz w:val="32"/>
          <w:szCs w:val="24"/>
        </w:rPr>
        <w:br w:type="page"/>
      </w:r>
    </w:p>
    <w:p w14:paraId="4CBCEDE3" w14:textId="08F0FE45" w:rsidR="00B7354F" w:rsidRPr="004C6760" w:rsidRDefault="00B7354F" w:rsidP="00380FB1">
      <w:pPr>
        <w:shd w:val="clear" w:color="auto" w:fill="E36C0A" w:themeFill="accent6" w:themeFillShade="BF"/>
        <w:jc w:val="both"/>
        <w:rPr>
          <w:rFonts w:ascii="Times New Roman" w:hAnsi="Times New Roman"/>
          <w:b/>
          <w:smallCaps/>
          <w:color w:val="000000" w:themeColor="text1"/>
          <w:kern w:val="24"/>
          <w:sz w:val="32"/>
          <w:szCs w:val="24"/>
        </w:rPr>
      </w:pPr>
      <w:bookmarkStart w:id="0" w:name="_GoBack"/>
      <w:bookmarkEnd w:id="0"/>
      <w:r w:rsidRPr="004C6760">
        <w:rPr>
          <w:rFonts w:ascii="Times New Roman" w:hAnsi="Times New Roman"/>
          <w:b/>
          <w:smallCaps/>
          <w:color w:val="000000" w:themeColor="text1"/>
          <w:kern w:val="24"/>
          <w:sz w:val="32"/>
          <w:szCs w:val="24"/>
        </w:rPr>
        <w:lastRenderedPageBreak/>
        <w:t>Material de Apoio</w:t>
      </w:r>
    </w:p>
    <w:p w14:paraId="06FEF403" w14:textId="77777777" w:rsidR="00D17D62" w:rsidRPr="00DE2BB8" w:rsidRDefault="00D17D62" w:rsidP="00380FB1">
      <w:pPr>
        <w:pStyle w:val="Heading1"/>
        <w:jc w:val="both"/>
        <w:rPr>
          <w:rFonts w:ascii="Times New Roman" w:eastAsia="Times New Roman" w:hAnsi="Times New Roman" w:cs="Times New Roman"/>
          <w:sz w:val="24"/>
          <w:szCs w:val="24"/>
        </w:rPr>
      </w:pPr>
      <w:r w:rsidRPr="00DE2BB8">
        <w:rPr>
          <w:rFonts w:ascii="Times New Roman" w:eastAsia="Times New Roman" w:hAnsi="Times New Roman" w:cs="Times New Roman"/>
          <w:sz w:val="24"/>
          <w:szCs w:val="24"/>
        </w:rPr>
        <w:t>Competências dos municípios</w:t>
      </w:r>
    </w:p>
    <w:p w14:paraId="7DE3C2B2" w14:textId="77777777" w:rsidR="00D17D62" w:rsidRPr="00380FB1" w:rsidRDefault="00D17D62" w:rsidP="00380FB1">
      <w:pPr>
        <w:pStyle w:val="autor"/>
        <w:jc w:val="both"/>
        <w:rPr>
          <w:rFonts w:ascii="Times New Roman" w:hAnsi="Times New Roman"/>
          <w:sz w:val="24"/>
          <w:szCs w:val="24"/>
          <w:lang w:val="pt-BR"/>
        </w:rPr>
      </w:pPr>
      <w:proofErr w:type="spellStart"/>
      <w:r w:rsidRPr="00380FB1">
        <w:rPr>
          <w:rFonts w:ascii="Times New Roman" w:hAnsi="Times New Roman"/>
          <w:sz w:val="24"/>
          <w:szCs w:val="24"/>
          <w:lang w:val="pt-BR"/>
        </w:rPr>
        <w:t>Elenaldo</w:t>
      </w:r>
      <w:proofErr w:type="spellEnd"/>
      <w:r w:rsidRPr="00380FB1">
        <w:rPr>
          <w:rFonts w:ascii="Times New Roman" w:hAnsi="Times New Roman"/>
          <w:sz w:val="24"/>
          <w:szCs w:val="24"/>
          <w:lang w:val="pt-BR"/>
        </w:rPr>
        <w:t xml:space="preserve"> Celso Teixeira</w:t>
      </w:r>
      <w:r w:rsidR="00DE2BB8" w:rsidRPr="00380FB1">
        <w:rPr>
          <w:rFonts w:ascii="Times New Roman" w:hAnsi="Times New Roman"/>
          <w:sz w:val="24"/>
          <w:szCs w:val="24"/>
          <w:lang w:val="pt-BR"/>
        </w:rPr>
        <w:t xml:space="preserve"> </w:t>
      </w:r>
    </w:p>
    <w:p w14:paraId="25B11BEE" w14:textId="77777777" w:rsidR="00D17D62" w:rsidRPr="00DE2BB8" w:rsidRDefault="00D17D62" w:rsidP="00380FB1">
      <w:pPr>
        <w:pStyle w:val="Heading2"/>
        <w:jc w:val="both"/>
        <w:rPr>
          <w:rFonts w:ascii="Times New Roman" w:eastAsia="Times New Roman" w:hAnsi="Times New Roman" w:cs="Times New Roman"/>
          <w:sz w:val="24"/>
          <w:szCs w:val="24"/>
        </w:rPr>
      </w:pPr>
      <w:r w:rsidRPr="00DE2BB8">
        <w:rPr>
          <w:rFonts w:ascii="Times New Roman" w:eastAsia="Times New Roman" w:hAnsi="Times New Roman" w:cs="Times New Roman"/>
          <w:sz w:val="24"/>
          <w:szCs w:val="24"/>
        </w:rPr>
        <w:t>O que é competência</w:t>
      </w:r>
    </w:p>
    <w:p w14:paraId="16893748"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Entende-se por competência a capacidade, o poder de atuar, fazer leis, promover políticas, administrar recursos dentro do campo de ação que envolve todo o território de cada uma das esferas de poder: município, estado e União.</w:t>
      </w:r>
    </w:p>
    <w:p w14:paraId="291A7304"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O conhecimento sobre as competências é de fundamental importância para saber em que assuntos ou matérias podem ser propostas políticas, ações e decisões.</w:t>
      </w:r>
    </w:p>
    <w:p w14:paraId="76BB1A38"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O Estado brasileiro é composto de três esferas de poder, a União, os estados e os municípios, cada um com sua competência própria, seu próprio campo de atuação e algumas competências comuns.</w:t>
      </w:r>
    </w:p>
    <w:p w14:paraId="02E9D846"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Estas três esferas possuem poderes diferentes, sendo que alguns são específicos de cada uma, ou seja, exclusivos, outros são comuns às três esferas (União, estados e municípios). Para tanto, estas competências devem estar claramente definidas, evitando assim que uma esfera invada a competência da outra, como no caso de reforma agrária em que só a União pode fazer, cabendo as outras esferas colaborar, realizar parcerias etc.</w:t>
      </w:r>
    </w:p>
    <w:p w14:paraId="601AA7B4"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Portanto, não existe hierarquia entre as três esferas, uma não é superior a outra, todas são autônomas, embora os seus espaços sejam diferentes e tenham abrangência diversa.</w:t>
      </w:r>
    </w:p>
    <w:p w14:paraId="79A0A005"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A União abrange todo o território do país, os estados por sua vez possuem territórios menores que estão dentro da União, já </w:t>
      </w:r>
      <w:proofErr w:type="gramStart"/>
      <w:r w:rsidRPr="00380FB1">
        <w:rPr>
          <w:rFonts w:ascii="Times New Roman" w:hAnsi="Times New Roman"/>
          <w:sz w:val="24"/>
          <w:szCs w:val="24"/>
          <w:lang w:val="pt-BR"/>
        </w:rPr>
        <w:t>os municípios tem</w:t>
      </w:r>
      <w:proofErr w:type="gramEnd"/>
      <w:r w:rsidRPr="00380FB1">
        <w:rPr>
          <w:rFonts w:ascii="Times New Roman" w:hAnsi="Times New Roman"/>
          <w:sz w:val="24"/>
          <w:szCs w:val="24"/>
          <w:lang w:val="pt-BR"/>
        </w:rPr>
        <w:t xml:space="preserve"> territórios menores ainda inseridos dentro dos estados, ou seja, uma esfera está dentro da outra.</w:t>
      </w:r>
    </w:p>
    <w:p w14:paraId="2227EBC9"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As competências estão definidas na Constituição Federal nos artigos 21 a 24, não podendo ser alterados a não ser com a reforma </w:t>
      </w:r>
      <w:proofErr w:type="gramStart"/>
      <w:r w:rsidRPr="00380FB1">
        <w:rPr>
          <w:rFonts w:ascii="Times New Roman" w:hAnsi="Times New Roman"/>
          <w:sz w:val="24"/>
          <w:szCs w:val="24"/>
          <w:lang w:val="pt-BR"/>
        </w:rPr>
        <w:t>constitucional .</w:t>
      </w:r>
      <w:proofErr w:type="gramEnd"/>
      <w:r w:rsidRPr="00380FB1">
        <w:rPr>
          <w:rFonts w:ascii="Times New Roman" w:hAnsi="Times New Roman"/>
          <w:sz w:val="24"/>
          <w:szCs w:val="24"/>
          <w:lang w:val="pt-BR"/>
        </w:rPr>
        <w:t xml:space="preserve"> Já as Constituições Estaduais e Leis Orgânicas Municipais detalham as competências para as respectivas esferas.</w:t>
      </w:r>
    </w:p>
    <w:p w14:paraId="708D3D2E"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Convém ressaltar que a Constituição de 1988 não detalha muito as competências dos estados, cabendo a Constituição Estadual defini-las, não podendo, de forma alguma, contradizer a Constituição Federal. A Constituição da Bahia define em seu artigo 11 as competências do estado e no art. 59 transcreve os dispositivos da CF sobre as competências dos municípios. A carta magna de 1988 ampliou as competências do município, pois além daquelas definidas no artigo 30, outras mais específicas, sobre a política urbana, no artigo 183.</w:t>
      </w:r>
    </w:p>
    <w:p w14:paraId="757112A1" w14:textId="77777777" w:rsidR="00D17D62" w:rsidRPr="00DE2BB8" w:rsidRDefault="00D17D62" w:rsidP="00380FB1">
      <w:pPr>
        <w:pStyle w:val="Heading2"/>
        <w:jc w:val="both"/>
        <w:rPr>
          <w:rFonts w:ascii="Times New Roman" w:eastAsia="Times New Roman" w:hAnsi="Times New Roman" w:cs="Times New Roman"/>
          <w:sz w:val="24"/>
          <w:szCs w:val="24"/>
        </w:rPr>
      </w:pPr>
      <w:r w:rsidRPr="00DE2BB8">
        <w:rPr>
          <w:rFonts w:ascii="Times New Roman" w:eastAsia="Times New Roman" w:hAnsi="Times New Roman" w:cs="Times New Roman"/>
          <w:sz w:val="24"/>
          <w:szCs w:val="24"/>
        </w:rPr>
        <w:t>Tipos de competência</w:t>
      </w:r>
    </w:p>
    <w:p w14:paraId="0DE4B3AF"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i/>
          <w:iCs/>
          <w:sz w:val="24"/>
          <w:szCs w:val="24"/>
          <w:lang w:val="pt-BR"/>
        </w:rPr>
        <w:t>Competência exclusiva ou privativa</w:t>
      </w:r>
      <w:r w:rsidRPr="00380FB1">
        <w:rPr>
          <w:rFonts w:ascii="Times New Roman" w:hAnsi="Times New Roman"/>
          <w:sz w:val="24"/>
          <w:szCs w:val="24"/>
          <w:lang w:val="pt-BR"/>
        </w:rPr>
        <w:t xml:space="preserve"> - Somente aquela esfera (União, estado e município) pode exercê-la. Logo a competência exclusiva da União, só pode ser exercida pela União, se é exclusiva do município nem o estado nem a União podem exercê-la, servindo esta norma para todas as demais competências privativas.</w:t>
      </w:r>
    </w:p>
    <w:p w14:paraId="19CE0A88"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lastRenderedPageBreak/>
        <w:t xml:space="preserve">Estas esferas são autônomas, ou seja, dentro das suas competências fixadas na Constituição Federal, elas possuem liberdade de fazer o que for melhor de acordo com sua realidade. </w:t>
      </w:r>
      <w:proofErr w:type="gramStart"/>
      <w:r w:rsidRPr="00380FB1">
        <w:rPr>
          <w:rFonts w:ascii="Times New Roman" w:hAnsi="Times New Roman"/>
          <w:sz w:val="24"/>
          <w:szCs w:val="24"/>
          <w:lang w:val="pt-BR"/>
        </w:rPr>
        <w:t>Há casos porém</w:t>
      </w:r>
      <w:proofErr w:type="gramEnd"/>
      <w:r w:rsidRPr="00380FB1">
        <w:rPr>
          <w:rFonts w:ascii="Times New Roman" w:hAnsi="Times New Roman"/>
          <w:sz w:val="24"/>
          <w:szCs w:val="24"/>
          <w:lang w:val="pt-BR"/>
        </w:rPr>
        <w:t xml:space="preserve"> que mesmo exercendo sua competência, terá que obedecer certas regras ou diretrizes formuladas por outra esfera. Como exemplo, tem-se a criação de distritos, que terá de obedecer algumas regras definidas pela legislação estadual (o número de residências para ser considerado distrito).</w:t>
      </w:r>
    </w:p>
    <w:p w14:paraId="1076C19A"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No caso do município, são competências privativas aquelas que se referem ao interesse local, detalhadas na Lei Orgânica Municipal: limpeza urbana, cemitérios, abatedouros, licença para localização e funcionamento de estabelecimentos, captura de animais, estradas vicinais, estacionamentos, organização de seus serviços.</w:t>
      </w:r>
    </w:p>
    <w:p w14:paraId="36EDDB48"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Em geral, poderíamos agrupar estas competências da seguinte forma:</w:t>
      </w:r>
    </w:p>
    <w:p w14:paraId="5E0224AF"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 xml:space="preserve">Serviços públicos: limpeza urbana, iluminação pública, transporte coletivo </w:t>
      </w:r>
      <w:proofErr w:type="spellStart"/>
      <w:r w:rsidRPr="00DE2BB8">
        <w:rPr>
          <w:rFonts w:ascii="Times New Roman" w:eastAsia="Times New Roman" w:hAnsi="Times New Roman"/>
          <w:szCs w:val="24"/>
        </w:rPr>
        <w:t>etc</w:t>
      </w:r>
      <w:proofErr w:type="spellEnd"/>
      <w:r w:rsidRPr="00DE2BB8">
        <w:rPr>
          <w:rFonts w:ascii="Times New Roman" w:eastAsia="Times New Roman" w:hAnsi="Times New Roman"/>
          <w:szCs w:val="24"/>
        </w:rPr>
        <w:t>;</w:t>
      </w:r>
    </w:p>
    <w:p w14:paraId="13462B03"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 xml:space="preserve">Ordenamento e uso do solo: plano diretor, vias urbanas, localização de estacionamentos </w:t>
      </w:r>
      <w:proofErr w:type="spellStart"/>
      <w:r w:rsidRPr="00DE2BB8">
        <w:rPr>
          <w:rFonts w:ascii="Times New Roman" w:eastAsia="Times New Roman" w:hAnsi="Times New Roman"/>
          <w:szCs w:val="24"/>
        </w:rPr>
        <w:t>etc</w:t>
      </w:r>
      <w:proofErr w:type="spellEnd"/>
      <w:r w:rsidRPr="00DE2BB8">
        <w:rPr>
          <w:rFonts w:ascii="Times New Roman" w:eastAsia="Times New Roman" w:hAnsi="Times New Roman"/>
          <w:szCs w:val="24"/>
        </w:rPr>
        <w:t>;</w:t>
      </w:r>
    </w:p>
    <w:p w14:paraId="05ECD8FA"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 xml:space="preserve">Uso do espaço público: praças, jardins, espaço de propaganda e publicidade </w:t>
      </w:r>
      <w:proofErr w:type="spellStart"/>
      <w:r w:rsidRPr="00DE2BB8">
        <w:rPr>
          <w:rFonts w:ascii="Times New Roman" w:eastAsia="Times New Roman" w:hAnsi="Times New Roman"/>
          <w:szCs w:val="24"/>
        </w:rPr>
        <w:t>etc</w:t>
      </w:r>
      <w:proofErr w:type="spellEnd"/>
      <w:r w:rsidRPr="00DE2BB8">
        <w:rPr>
          <w:rFonts w:ascii="Times New Roman" w:eastAsia="Times New Roman" w:hAnsi="Times New Roman"/>
          <w:szCs w:val="24"/>
        </w:rPr>
        <w:t>;</w:t>
      </w:r>
    </w:p>
    <w:p w14:paraId="6A4C9BDA"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 xml:space="preserve">Abastecimento alimentar: matadouros, feiras livres, mercados </w:t>
      </w:r>
      <w:proofErr w:type="spellStart"/>
      <w:r w:rsidRPr="00DE2BB8">
        <w:rPr>
          <w:rFonts w:ascii="Times New Roman" w:eastAsia="Times New Roman" w:hAnsi="Times New Roman"/>
          <w:szCs w:val="24"/>
        </w:rPr>
        <w:t>etc</w:t>
      </w:r>
      <w:proofErr w:type="spellEnd"/>
      <w:r w:rsidRPr="00DE2BB8">
        <w:rPr>
          <w:rFonts w:ascii="Times New Roman" w:eastAsia="Times New Roman" w:hAnsi="Times New Roman"/>
          <w:szCs w:val="24"/>
        </w:rPr>
        <w:t>;</w:t>
      </w:r>
    </w:p>
    <w:p w14:paraId="1803DA68"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Cultura e Lazer: esporte, festas, eventos;</w:t>
      </w:r>
    </w:p>
    <w:p w14:paraId="66DE83F2" w14:textId="77777777" w:rsidR="00D17D62" w:rsidRPr="00DE2BB8" w:rsidRDefault="00D17D62" w:rsidP="00380FB1">
      <w:pPr>
        <w:numPr>
          <w:ilvl w:val="0"/>
          <w:numId w:val="23"/>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Desenvolvimento local - apoio à geração de emprego e renda.</w:t>
      </w:r>
    </w:p>
    <w:p w14:paraId="0178D5A7"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Para exercer estas competências, o município faz leis, autoriza funcionamento, concede licenças e realiza ações.</w:t>
      </w:r>
    </w:p>
    <w:p w14:paraId="13A90904"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i/>
          <w:iCs/>
          <w:sz w:val="24"/>
          <w:szCs w:val="24"/>
          <w:lang w:val="pt-BR"/>
        </w:rPr>
        <w:t>Competência Comum</w:t>
      </w:r>
      <w:r w:rsidRPr="00380FB1">
        <w:rPr>
          <w:rFonts w:ascii="Times New Roman" w:hAnsi="Times New Roman"/>
          <w:sz w:val="24"/>
          <w:szCs w:val="24"/>
          <w:lang w:val="pt-BR"/>
        </w:rPr>
        <w:t xml:space="preserve"> - É o poder que tanto uma esfera como a outra podem exercer. São áreas em que deve haver cooperação, trabalho conjunto. Por exemplo, a política ambiental é de competência das 3 esferas que, geralmente atuam em conjunto para preservar florestas, fauna, etc.</w:t>
      </w:r>
    </w:p>
    <w:p w14:paraId="56CB8B69"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i/>
          <w:iCs/>
          <w:sz w:val="24"/>
          <w:szCs w:val="24"/>
          <w:lang w:val="pt-BR"/>
        </w:rPr>
        <w:t>Competência Concorrente</w:t>
      </w:r>
      <w:r w:rsidRPr="00380FB1">
        <w:rPr>
          <w:rFonts w:ascii="Times New Roman" w:hAnsi="Times New Roman"/>
          <w:sz w:val="24"/>
          <w:szCs w:val="24"/>
          <w:lang w:val="pt-BR"/>
        </w:rPr>
        <w:t xml:space="preserve"> - Há algumas matérias em que cabe a União estabelecer normas gerais e, às outras esferas, cabe suplementar, adaptando estas regras às peculiaridades regionais ou locais. Por exemplo, a legislação sobre o Orçamento é de competência da União, estados e municípios. Cabe à União estabelecer as normas gerais que, neste caso, estão na lei 4320/64. Já os estados e municípios devem elaborar e executar o procedimento orçamentário de acordo com as normas gerais estabelecidas naquela Lei, mas quem decide o quanto vai gastar e em que vai gastar, no caso, é o município.</w:t>
      </w:r>
    </w:p>
    <w:p w14:paraId="59B01FE2" w14:textId="77777777" w:rsidR="00D17D62" w:rsidRPr="00DE2BB8" w:rsidRDefault="00D17D62" w:rsidP="00380FB1">
      <w:pPr>
        <w:pStyle w:val="Heading2"/>
        <w:jc w:val="both"/>
        <w:rPr>
          <w:rFonts w:ascii="Times New Roman" w:eastAsia="Times New Roman" w:hAnsi="Times New Roman" w:cs="Times New Roman"/>
          <w:sz w:val="24"/>
          <w:szCs w:val="24"/>
        </w:rPr>
      </w:pPr>
      <w:r w:rsidRPr="00DE2BB8">
        <w:rPr>
          <w:rFonts w:ascii="Times New Roman" w:eastAsia="Times New Roman" w:hAnsi="Times New Roman" w:cs="Times New Roman"/>
          <w:sz w:val="24"/>
          <w:szCs w:val="24"/>
        </w:rPr>
        <w:t>Conteúdo das competências dos municípios</w:t>
      </w:r>
    </w:p>
    <w:p w14:paraId="54C41670"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As competências privativas dos municípios estão definidas no art.30 da Constituição Federal, podendo ser agrupadas em Legislativa, Tributária, Financeira, Administrativa e Políticas Públicas Municipais.</w:t>
      </w:r>
    </w:p>
    <w:p w14:paraId="019DB1C4" w14:textId="77777777" w:rsidR="00D17D62" w:rsidRPr="00DE2BB8" w:rsidRDefault="00D17D62"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t>Legislativa</w:t>
      </w:r>
    </w:p>
    <w:p w14:paraId="19B94EF9"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Esta competência está prevista no art.30 incisos I, II, sendo próprio do município legislar sobre assuntos de interesse local, além de suplementar a legislação federal e estadual no que couber.</w:t>
      </w:r>
    </w:p>
    <w:p w14:paraId="751764B8"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Para podermos entender o que significa assuntos de interesse local passaremos a dar alguns exemplos que estão presentes no dia a dia do município.</w:t>
      </w:r>
    </w:p>
    <w:p w14:paraId="1D7FF061"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Quanto à competência suplementar da legislação federal e estadual, podemos definir como as regras em que cabe a União ou estado legislar de forma geral, </w:t>
      </w:r>
      <w:proofErr w:type="gramStart"/>
      <w:r w:rsidRPr="00380FB1">
        <w:rPr>
          <w:rFonts w:ascii="Times New Roman" w:hAnsi="Times New Roman"/>
          <w:sz w:val="24"/>
          <w:szCs w:val="24"/>
          <w:lang w:val="pt-BR"/>
        </w:rPr>
        <w:t>ou seja</w:t>
      </w:r>
      <w:proofErr w:type="gramEnd"/>
      <w:r w:rsidRPr="00380FB1">
        <w:rPr>
          <w:rFonts w:ascii="Times New Roman" w:hAnsi="Times New Roman"/>
          <w:sz w:val="24"/>
          <w:szCs w:val="24"/>
          <w:lang w:val="pt-BR"/>
        </w:rPr>
        <w:t xml:space="preserve"> com diretrizes gerais, cabendo ao </w:t>
      </w:r>
      <w:r w:rsidRPr="00380FB1">
        <w:rPr>
          <w:rFonts w:ascii="Times New Roman" w:hAnsi="Times New Roman"/>
          <w:sz w:val="24"/>
          <w:szCs w:val="24"/>
          <w:lang w:val="pt-BR"/>
        </w:rPr>
        <w:lastRenderedPageBreak/>
        <w:t>município suplementar a legislação, adaptando aos interesses e peculiaridades locais. Como exemplo: a desapropriação de imóveis, licitação e contratos, seguridade social.</w:t>
      </w:r>
    </w:p>
    <w:p w14:paraId="503568F8" w14:textId="77777777" w:rsidR="00D17D62" w:rsidRPr="00DE2BB8" w:rsidRDefault="00D17D62"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t>Tributária</w:t>
      </w:r>
    </w:p>
    <w:p w14:paraId="2C08C09F"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A competência tributária não diz respeito apenas a elaborar e aprovar a legislação específica - Código Tributário Municipal - ajustada às normas gerais do Código Tributário Nacional, mas principalmente arrecadar os impostos, taxas e contribuições. Para uma melhor compreensão cabe ressaltar quais são os impostos e taxas municipais:</w:t>
      </w:r>
    </w:p>
    <w:p w14:paraId="66D25506"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IPTU: Imposto Predial Territorial Urbano.</w:t>
      </w:r>
    </w:p>
    <w:p w14:paraId="2E14A90A"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ISS: Imposto sobre Serviços.</w:t>
      </w:r>
    </w:p>
    <w:p w14:paraId="69A5A0A6"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ITBI: Imposto de Transmissão Inter Vivos.</w:t>
      </w:r>
    </w:p>
    <w:p w14:paraId="1210ED1B"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Taxa de Serviços: cobrança de determinados serviços prestados ao contribuinte (taxa de iluminação pública)</w:t>
      </w:r>
    </w:p>
    <w:p w14:paraId="2E64CE65"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Taxa pelo serviço de polícia: pagamento para licença de serviço.</w:t>
      </w:r>
    </w:p>
    <w:p w14:paraId="6C4ECB43"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Contribuição de Melhoria: pagamento em decorrência de melhorias urbanas em determinada área, as quais valorizam os imóveis situados neste local</w:t>
      </w:r>
    </w:p>
    <w:p w14:paraId="25D8A9A0" w14:textId="77777777" w:rsidR="00D17D62" w:rsidRPr="00DE2BB8" w:rsidRDefault="00D17D62" w:rsidP="00380FB1">
      <w:pPr>
        <w:numPr>
          <w:ilvl w:val="0"/>
          <w:numId w:val="24"/>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Contribuição Social de Previdência e Assistência dos Servidores Municipais</w:t>
      </w:r>
    </w:p>
    <w:p w14:paraId="03F02257" w14:textId="77777777" w:rsidR="00D17D62" w:rsidRPr="00C371CD"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 xml:space="preserve">Convém ressaltar que a competência Tributária do Município envolve fixação de alíquotas, dentro dos limites, isenções, incentivos prazos, etc. </w:t>
      </w:r>
      <w:r w:rsidRPr="00C371CD">
        <w:rPr>
          <w:rFonts w:ascii="Times New Roman" w:hAnsi="Times New Roman"/>
          <w:sz w:val="24"/>
          <w:szCs w:val="24"/>
          <w:lang w:val="pt-BR"/>
        </w:rPr>
        <w:t>Não podendo criar novos impostos.</w:t>
      </w:r>
    </w:p>
    <w:p w14:paraId="2E621476" w14:textId="77777777" w:rsidR="00D17D62" w:rsidRPr="00DE2BB8" w:rsidRDefault="00D17D62"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t>Financeira</w:t>
      </w:r>
    </w:p>
    <w:p w14:paraId="03B7B6D5"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Esta competência diz respeito à gestão de recursos públicos: patrimônio, rendas e tributos. Mas a aplicação destes recursos exige sua previsão que é feita pelo Processo Orçamentário (PPA, LDO, LO). A receita pública envolve não só a cobrança dos tributos, como a receita oriunda da renda do patrimônio público, dos preços públicos cobrados pela prestação de serviços por parte do poder público municipal.</w:t>
      </w:r>
    </w:p>
    <w:p w14:paraId="39EDB331"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A competência financeira está vinculada à competência tributária, mas vai além, pois não se resume a gerir as receitas dos tributos e de outras fontes (patrimoniais, serviços, aplicação financeira, convênios e empréstimos), como também as despesas de custeio e de investimento. Esta competência hoje está regulada pela Lei de Responsabilidade Fiscal que exige uma gestão fiscal rigorosa de forma a não ocorrer desequilíbrio entre receita e despesa e uma série de atos do Poder Público visando a maior transparência perante a sociedade (divulgação de relatórios, acesso às contas, audiências públicas).</w:t>
      </w:r>
    </w:p>
    <w:p w14:paraId="6F001FE9" w14:textId="77777777" w:rsidR="00D17D62" w:rsidRPr="00DE2BB8" w:rsidRDefault="00D17D62"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t>Administrativa</w:t>
      </w:r>
    </w:p>
    <w:p w14:paraId="72D527ED"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O município administra de forma autônoma os seus bens e serviços. Para isso é preciso regulamentá-los. Muitas das atividades desenvolvidas na competência legislativa e financeira são traduzidas em medidas concretas através desta competência; logo, as leis são executadas, atos são praticados e as políticas públicas previstas no orçamento são realizadas.</w:t>
      </w:r>
    </w:p>
    <w:p w14:paraId="766999B8" w14:textId="77777777" w:rsidR="00D17D62" w:rsidRPr="00380FB1" w:rsidRDefault="00D17D62"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Importante ressaltar que para fazer compras de equipamentos ou materiais é </w:t>
      </w:r>
      <w:proofErr w:type="gramStart"/>
      <w:r w:rsidRPr="00380FB1">
        <w:rPr>
          <w:rFonts w:ascii="Times New Roman" w:hAnsi="Times New Roman"/>
          <w:sz w:val="24"/>
          <w:szCs w:val="24"/>
          <w:lang w:val="pt-BR"/>
        </w:rPr>
        <w:t>necessário uma licitação</w:t>
      </w:r>
      <w:proofErr w:type="gramEnd"/>
      <w:r w:rsidRPr="00380FB1">
        <w:rPr>
          <w:rFonts w:ascii="Times New Roman" w:hAnsi="Times New Roman"/>
          <w:sz w:val="24"/>
          <w:szCs w:val="24"/>
          <w:lang w:val="pt-BR"/>
        </w:rPr>
        <w:t>. Para admitir pessoal é necessário, em geral, concurso público. Logo, são estes atos e normas que o regulam, que compreendem a competência administrativa. A aquisição de bens, equipamentos, a concessão ou autorização de serviços, a utilização do poder de polícia para fazer cumprir as leis fazem parte da competência administrativa.</w:t>
      </w:r>
    </w:p>
    <w:p w14:paraId="4C3B13F7" w14:textId="77777777" w:rsidR="00D17D62" w:rsidRPr="00DE2BB8" w:rsidRDefault="00D17D62"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lastRenderedPageBreak/>
        <w:t>Elaboração e execução de políticas públicas e serviços municipais</w:t>
      </w:r>
    </w:p>
    <w:p w14:paraId="1179C8C5" w14:textId="77777777" w:rsidR="00D17D62" w:rsidRPr="00380FB1" w:rsidRDefault="00D17D62"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Políticas públicas envolvem diretrizes, objetivos, orientações sobre a prestação dos serviços.</w:t>
      </w:r>
    </w:p>
    <w:p w14:paraId="0817DF79"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de educação - Cabe ao município implementar a educação Pré-escolar e ensino fundamental, embora obedecendo a Lei de Diretrizes e Bases de Educação e com a cooperação técnica e financeira da União e Estado através de recursos do antigo FUNDEF.</w:t>
      </w:r>
    </w:p>
    <w:p w14:paraId="16E4D763"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de saúde - Hoje realizada em comum com o estado e a União, através do SUS, porém, com definições locais das prioridades de atendimento e do comando único das ações, a exemplo dos postos de saúde, centros, hospitais quando municipalizados.</w:t>
      </w:r>
    </w:p>
    <w:p w14:paraId="6427ADCE"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urbana - Competência concorrente com a União, que estabelece regras gerais, que envolvem o plano diretor (para cidades com mais de 20 mil habitantes), desapropriação, IPTU progressivo (Art.182 da CF), disciplina e uso do solo, zoneamento urbano, loteamento. Infraestrutura básica e construção de moradia e espaços de lazer e esporte.</w:t>
      </w:r>
    </w:p>
    <w:p w14:paraId="6143A48E"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de Saneamento básico - Engloba a atividade de limpeza urbana, abastecimento de água, tratamento de lixo, esgotos e drenagens. Esta competência é concorrente aos município, estado e União.</w:t>
      </w:r>
    </w:p>
    <w:p w14:paraId="7B0CCAED"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de renda e emprego - Diferente do que muitos pensam, esta competência é fundamental para o município, devendo ela ser exercida em comum com a União e estados. A Constituição Federal fala em combater causas de pobreza e fatores de marginalização (Art.23, X), logo é de fundamental importância uma política pública municipal que possibilite superar a situação de desemprego generalizado.</w:t>
      </w:r>
    </w:p>
    <w:p w14:paraId="34D1E327"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agrícola - Representa competência chave exercida pelo município em comum com a União e estados, visando fomentar a produção agropecuária e organizar o abastecimento alimentar (Art.</w:t>
      </w:r>
      <w:proofErr w:type="gramStart"/>
      <w:r w:rsidRPr="00DE2BB8">
        <w:rPr>
          <w:rFonts w:ascii="Times New Roman" w:eastAsia="Times New Roman" w:hAnsi="Times New Roman"/>
          <w:szCs w:val="24"/>
        </w:rPr>
        <w:t>23,VIII</w:t>
      </w:r>
      <w:proofErr w:type="gramEnd"/>
      <w:r w:rsidRPr="00DE2BB8">
        <w:rPr>
          <w:rFonts w:ascii="Times New Roman" w:eastAsia="Times New Roman" w:hAnsi="Times New Roman"/>
          <w:szCs w:val="24"/>
        </w:rPr>
        <w:t>). Convém lembrar que o município não possui competência para realizar Reforma Agrária, sendo esta exclusiva da União.</w:t>
      </w:r>
    </w:p>
    <w:p w14:paraId="73042F26"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cultural - Compreende a proteção do patrimônio artístico-cultural local, conservar a identidade e manifestações das culturas populares, indígenas e afro-brasileiras. Esta é uma competência comum ao estado, à União e ao município.</w:t>
      </w:r>
    </w:p>
    <w:p w14:paraId="0291B8CC" w14:textId="77777777" w:rsidR="00D17D62" w:rsidRPr="00DE2BB8" w:rsidRDefault="00D17D62" w:rsidP="00380FB1">
      <w:pPr>
        <w:numPr>
          <w:ilvl w:val="0"/>
          <w:numId w:val="25"/>
        </w:numPr>
        <w:spacing w:before="100" w:beforeAutospacing="1" w:after="100" w:afterAutospacing="1" w:line="240" w:lineRule="auto"/>
        <w:jc w:val="both"/>
        <w:rPr>
          <w:rFonts w:ascii="Times New Roman" w:eastAsia="Times New Roman" w:hAnsi="Times New Roman"/>
          <w:szCs w:val="24"/>
        </w:rPr>
      </w:pPr>
      <w:r w:rsidRPr="00DE2BB8">
        <w:rPr>
          <w:rFonts w:ascii="Times New Roman" w:eastAsia="Times New Roman" w:hAnsi="Times New Roman"/>
          <w:szCs w:val="24"/>
        </w:rPr>
        <w:t>Política ambiental - Preservação, restauração e defesa do meio ambiente para as presentes e futuras gerações. A questão ambiental corresponde a direito de todos, cabendo ao poder público manter e zelar pela qualidade do meio ambiente.</w:t>
      </w:r>
    </w:p>
    <w:p w14:paraId="2B6B247B" w14:textId="77777777" w:rsidR="00B7354F" w:rsidRPr="00DE2BB8" w:rsidRDefault="00B7354F" w:rsidP="00380FB1">
      <w:pPr>
        <w:jc w:val="both"/>
        <w:rPr>
          <w:rFonts w:ascii="Times New Roman" w:hAnsi="Times New Roman"/>
          <w:color w:val="000000" w:themeColor="text1"/>
          <w:kern w:val="24"/>
          <w:szCs w:val="24"/>
        </w:rPr>
      </w:pPr>
    </w:p>
    <w:p w14:paraId="48634945" w14:textId="77777777" w:rsidR="00B7354F" w:rsidRPr="00DE2BB8" w:rsidRDefault="00B7354F" w:rsidP="00380FB1">
      <w:pPr>
        <w:jc w:val="both"/>
        <w:rPr>
          <w:rFonts w:ascii="Times New Roman" w:hAnsi="Times New Roman"/>
          <w:color w:val="000000" w:themeColor="text1"/>
          <w:kern w:val="24"/>
          <w:szCs w:val="24"/>
        </w:rPr>
      </w:pPr>
    </w:p>
    <w:p w14:paraId="23FEAA98" w14:textId="77777777" w:rsidR="00A303B7" w:rsidRPr="00DE2BB8" w:rsidRDefault="00A303B7" w:rsidP="00380FB1">
      <w:pPr>
        <w:pStyle w:val="Heading3"/>
        <w:jc w:val="both"/>
        <w:rPr>
          <w:rFonts w:ascii="Times New Roman" w:eastAsia="Times New Roman" w:hAnsi="Times New Roman" w:cs="Times New Roman"/>
          <w:szCs w:val="24"/>
        </w:rPr>
      </w:pPr>
      <w:r w:rsidRPr="00DE2BB8">
        <w:rPr>
          <w:rFonts w:ascii="Times New Roman" w:eastAsia="Times New Roman" w:hAnsi="Times New Roman" w:cs="Times New Roman"/>
          <w:szCs w:val="24"/>
        </w:rPr>
        <w:t>Classificações das despesas passo a passo</w:t>
      </w:r>
    </w:p>
    <w:p w14:paraId="7BE34A7A"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Quanto às classificações, sabemos que são 3: Institucional, Funcional e Econômica. Na verdade, todas se referem a uma mesma ação do governo, mas cada uma delas fornece uma informação diferente, ou seja, são pontos de vistas diferentes. </w:t>
      </w:r>
    </w:p>
    <w:p w14:paraId="59AD328A" w14:textId="77777777" w:rsidR="00A303B7" w:rsidRPr="00380FB1" w:rsidRDefault="00A303B7"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t xml:space="preserve">Dizemos que o orçamento é uma grande lista de ações, como esta (exemplo tirado da Lei Orçamentária de São João de Meriti, RJ)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4338"/>
        <w:gridCol w:w="1155"/>
      </w:tblGrid>
      <w:tr w:rsidR="00A303B7" w:rsidRPr="00DE2BB8" w14:paraId="726294FB" w14:textId="77777777" w:rsidTr="00A303B7">
        <w:trPr>
          <w:tblCellSpacing w:w="15" w:type="dxa"/>
        </w:trPr>
        <w:tc>
          <w:tcPr>
            <w:tcW w:w="0" w:type="auto"/>
            <w:hideMark/>
          </w:tcPr>
          <w:p w14:paraId="6478BAA9"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10.01.12.243.0021.094</w:t>
            </w:r>
          </w:p>
        </w:tc>
        <w:tc>
          <w:tcPr>
            <w:tcW w:w="0" w:type="auto"/>
            <w:vAlign w:val="center"/>
            <w:hideMark/>
          </w:tcPr>
          <w:p w14:paraId="069DE022"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Operacionalização de creches Nova Baixada</w:t>
            </w:r>
          </w:p>
        </w:tc>
        <w:tc>
          <w:tcPr>
            <w:tcW w:w="0" w:type="auto"/>
            <w:hideMark/>
          </w:tcPr>
          <w:p w14:paraId="71AC19B1"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305.000,00 </w:t>
            </w:r>
          </w:p>
        </w:tc>
      </w:tr>
      <w:tr w:rsidR="00A303B7" w:rsidRPr="00DE2BB8" w14:paraId="25A362CE" w14:textId="77777777" w:rsidTr="00A303B7">
        <w:trPr>
          <w:tblCellSpacing w:w="15" w:type="dxa"/>
        </w:trPr>
        <w:tc>
          <w:tcPr>
            <w:tcW w:w="0" w:type="auto"/>
            <w:vAlign w:val="center"/>
            <w:hideMark/>
          </w:tcPr>
          <w:p w14:paraId="4AFA60C9"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3111.00.02.00 </w:t>
            </w:r>
          </w:p>
        </w:tc>
        <w:tc>
          <w:tcPr>
            <w:tcW w:w="0" w:type="auto"/>
            <w:vAlign w:val="center"/>
            <w:hideMark/>
          </w:tcPr>
          <w:p w14:paraId="025FE5C0"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Venc. </w:t>
            </w:r>
            <w:proofErr w:type="spellStart"/>
            <w:proofErr w:type="gramStart"/>
            <w:r w:rsidRPr="00DE2BB8">
              <w:rPr>
                <w:rFonts w:ascii="Times New Roman" w:eastAsia="Times New Roman" w:hAnsi="Times New Roman"/>
                <w:szCs w:val="24"/>
              </w:rPr>
              <w:t>vantagens.fixas</w:t>
            </w:r>
            <w:proofErr w:type="spellEnd"/>
            <w:proofErr w:type="gramEnd"/>
            <w:r w:rsidRPr="00DE2BB8">
              <w:rPr>
                <w:rFonts w:ascii="Times New Roman" w:eastAsia="Times New Roman" w:hAnsi="Times New Roman"/>
                <w:szCs w:val="24"/>
              </w:rPr>
              <w:t xml:space="preserve"> </w:t>
            </w:r>
            <w:proofErr w:type="spellStart"/>
            <w:r w:rsidRPr="00DE2BB8">
              <w:rPr>
                <w:rFonts w:ascii="Times New Roman" w:eastAsia="Times New Roman" w:hAnsi="Times New Roman"/>
                <w:szCs w:val="24"/>
              </w:rPr>
              <w:t>Efet</w:t>
            </w:r>
            <w:proofErr w:type="spellEnd"/>
            <w:r w:rsidRPr="00DE2BB8">
              <w:rPr>
                <w:rFonts w:ascii="Times New Roman" w:eastAsia="Times New Roman" w:hAnsi="Times New Roman"/>
                <w:szCs w:val="24"/>
              </w:rPr>
              <w:t>. 0002</w:t>
            </w:r>
          </w:p>
        </w:tc>
        <w:tc>
          <w:tcPr>
            <w:tcW w:w="0" w:type="auto"/>
            <w:vAlign w:val="center"/>
            <w:hideMark/>
          </w:tcPr>
          <w:p w14:paraId="33FDAB5A"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200.000,00 </w:t>
            </w:r>
          </w:p>
        </w:tc>
      </w:tr>
      <w:tr w:rsidR="00A303B7" w:rsidRPr="00DE2BB8" w14:paraId="68233E8B" w14:textId="77777777" w:rsidTr="00A303B7">
        <w:trPr>
          <w:tblCellSpacing w:w="15" w:type="dxa"/>
        </w:trPr>
        <w:tc>
          <w:tcPr>
            <w:tcW w:w="0" w:type="auto"/>
            <w:vAlign w:val="center"/>
            <w:hideMark/>
          </w:tcPr>
          <w:p w14:paraId="081251C8"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3111.00.03.00 </w:t>
            </w:r>
          </w:p>
        </w:tc>
        <w:tc>
          <w:tcPr>
            <w:tcW w:w="0" w:type="auto"/>
            <w:vAlign w:val="center"/>
            <w:hideMark/>
          </w:tcPr>
          <w:p w14:paraId="41D80A12"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Venc. </w:t>
            </w:r>
            <w:proofErr w:type="gramStart"/>
            <w:r w:rsidRPr="00DE2BB8">
              <w:rPr>
                <w:rFonts w:ascii="Times New Roman" w:eastAsia="Times New Roman" w:hAnsi="Times New Roman"/>
                <w:szCs w:val="24"/>
              </w:rPr>
              <w:t>vantagens</w:t>
            </w:r>
            <w:proofErr w:type="gramEnd"/>
            <w:r w:rsidRPr="00DE2BB8">
              <w:rPr>
                <w:rFonts w:ascii="Times New Roman" w:eastAsia="Times New Roman" w:hAnsi="Times New Roman"/>
                <w:szCs w:val="24"/>
              </w:rPr>
              <w:t xml:space="preserve"> fixas Com. 0002</w:t>
            </w:r>
          </w:p>
        </w:tc>
        <w:tc>
          <w:tcPr>
            <w:tcW w:w="0" w:type="auto"/>
            <w:vAlign w:val="center"/>
            <w:hideMark/>
          </w:tcPr>
          <w:p w14:paraId="18073905"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 xml:space="preserve">60.000,00 </w:t>
            </w:r>
          </w:p>
        </w:tc>
      </w:tr>
      <w:tr w:rsidR="00A303B7" w:rsidRPr="00DE2BB8" w14:paraId="31B83D85" w14:textId="77777777" w:rsidTr="00A303B7">
        <w:trPr>
          <w:tblCellSpacing w:w="15" w:type="dxa"/>
        </w:trPr>
        <w:tc>
          <w:tcPr>
            <w:tcW w:w="0" w:type="auto"/>
            <w:vAlign w:val="center"/>
            <w:hideMark/>
          </w:tcPr>
          <w:p w14:paraId="2B235082"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3111.00.04.00</w:t>
            </w:r>
          </w:p>
        </w:tc>
        <w:tc>
          <w:tcPr>
            <w:tcW w:w="0" w:type="auto"/>
            <w:vAlign w:val="center"/>
            <w:hideMark/>
          </w:tcPr>
          <w:p w14:paraId="04D4684B" w14:textId="77777777" w:rsidR="00A303B7" w:rsidRPr="00DE2BB8" w:rsidRDefault="00A303B7" w:rsidP="00380FB1">
            <w:pPr>
              <w:jc w:val="both"/>
              <w:rPr>
                <w:rFonts w:ascii="Times New Roman" w:eastAsia="Times New Roman" w:hAnsi="Times New Roman"/>
                <w:szCs w:val="24"/>
              </w:rPr>
            </w:pPr>
            <w:proofErr w:type="gramStart"/>
            <w:r w:rsidRPr="00DE2BB8">
              <w:rPr>
                <w:rFonts w:ascii="Times New Roman" w:eastAsia="Times New Roman" w:hAnsi="Times New Roman"/>
                <w:szCs w:val="24"/>
              </w:rPr>
              <w:t>outros</w:t>
            </w:r>
            <w:proofErr w:type="gramEnd"/>
            <w:r w:rsidRPr="00DE2BB8">
              <w:rPr>
                <w:rFonts w:ascii="Times New Roman" w:eastAsia="Times New Roman" w:hAnsi="Times New Roman"/>
                <w:szCs w:val="24"/>
              </w:rPr>
              <w:t xml:space="preserve"> materiais - 0002</w:t>
            </w:r>
          </w:p>
        </w:tc>
        <w:tc>
          <w:tcPr>
            <w:tcW w:w="0" w:type="auto"/>
            <w:vAlign w:val="center"/>
            <w:hideMark/>
          </w:tcPr>
          <w:p w14:paraId="63B1A949" w14:textId="77777777" w:rsidR="00A303B7" w:rsidRPr="00DE2BB8" w:rsidRDefault="00A303B7" w:rsidP="00380FB1">
            <w:pPr>
              <w:jc w:val="both"/>
              <w:rPr>
                <w:rFonts w:ascii="Times New Roman" w:eastAsia="Times New Roman" w:hAnsi="Times New Roman"/>
                <w:szCs w:val="24"/>
              </w:rPr>
            </w:pPr>
            <w:r w:rsidRPr="00DE2BB8">
              <w:rPr>
                <w:rFonts w:ascii="Times New Roman" w:eastAsia="Times New Roman" w:hAnsi="Times New Roman"/>
                <w:szCs w:val="24"/>
              </w:rPr>
              <w:t>45.000,00</w:t>
            </w:r>
          </w:p>
        </w:tc>
      </w:tr>
    </w:tbl>
    <w:p w14:paraId="041CF5A8" w14:textId="77777777" w:rsidR="00A303B7" w:rsidRPr="00380FB1" w:rsidRDefault="00A303B7" w:rsidP="00380FB1">
      <w:pPr>
        <w:pStyle w:val="NormalWeb"/>
        <w:jc w:val="both"/>
        <w:rPr>
          <w:rFonts w:ascii="Times New Roman" w:eastAsiaTheme="minorHAnsi" w:hAnsi="Times New Roman"/>
          <w:sz w:val="24"/>
          <w:szCs w:val="24"/>
          <w:lang w:val="pt-BR"/>
        </w:rPr>
      </w:pPr>
      <w:r w:rsidRPr="00380FB1">
        <w:rPr>
          <w:rFonts w:ascii="Times New Roman" w:hAnsi="Times New Roman"/>
          <w:sz w:val="24"/>
          <w:szCs w:val="24"/>
          <w:lang w:val="pt-BR"/>
        </w:rPr>
        <w:lastRenderedPageBreak/>
        <w:t>Ao entender o que cada código que dizer, você saberá "quem" está realizando a ação, qual o objetivo da mesma e como está sendo realizada.</w:t>
      </w:r>
    </w:p>
    <w:p w14:paraId="6608D571"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A Classificação Institucional, informa "quem" realiza: se é a Secretaria de Educação ou Assistência Social, ou seja, qual o órgão, a Instituição. Se quiser mais detalhes, poderá verificar "quem" dentro daquele órgão é o responsável pela ação, nesse caso, chamamos de Unidade Orçamentária (UO). Cada órgão possui uma ou mais </w:t>
      </w:r>
      <w:proofErr w:type="spellStart"/>
      <w:r w:rsidRPr="00380FB1">
        <w:rPr>
          <w:rFonts w:ascii="Times New Roman" w:hAnsi="Times New Roman"/>
          <w:sz w:val="24"/>
          <w:szCs w:val="24"/>
          <w:lang w:val="pt-BR"/>
        </w:rPr>
        <w:t>UOs</w:t>
      </w:r>
      <w:proofErr w:type="spellEnd"/>
      <w:r w:rsidRPr="00380FB1">
        <w:rPr>
          <w:rFonts w:ascii="Times New Roman" w:hAnsi="Times New Roman"/>
          <w:sz w:val="24"/>
          <w:szCs w:val="24"/>
          <w:lang w:val="pt-BR"/>
        </w:rPr>
        <w:t xml:space="preserve">. No exemplo acima, o número 10 indica o Órgão e o 01, a UO. </w:t>
      </w:r>
    </w:p>
    <w:p w14:paraId="7BF13EB7"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Mas, talvez o interesse seja somente verificar os gastos do município em determinado objetivo (no exemplo, Educação). O código que nos diz "em que" o </w:t>
      </w:r>
      <w:proofErr w:type="gramStart"/>
      <w:r w:rsidRPr="00380FB1">
        <w:rPr>
          <w:rFonts w:ascii="Times New Roman" w:hAnsi="Times New Roman"/>
          <w:sz w:val="24"/>
          <w:szCs w:val="24"/>
          <w:lang w:val="pt-BR"/>
        </w:rPr>
        <w:t>prefeito gasta</w:t>
      </w:r>
      <w:proofErr w:type="gramEnd"/>
      <w:r w:rsidRPr="00380FB1">
        <w:rPr>
          <w:rFonts w:ascii="Times New Roman" w:hAnsi="Times New Roman"/>
          <w:sz w:val="24"/>
          <w:szCs w:val="24"/>
          <w:lang w:val="pt-BR"/>
        </w:rPr>
        <w:t xml:space="preserve"> é o que vem a seguir, 12. Para saber o que ele significa, precisa consultar a tabela de Funções, válida em todo território nacional, para todas as esferas de governo. Ao contrário dos órgãos, que cada município possui a sua relação. </w:t>
      </w:r>
    </w:p>
    <w:p w14:paraId="70FFFD8B"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Com a tabela (que você pode obter em Material de Apoio), saberemos que o número 12 corresponde à Função Educação. Mas, se nos interessar saber em que exatamente, recorremos ao código 243, que é a </w:t>
      </w:r>
      <w:proofErr w:type="spellStart"/>
      <w:r w:rsidRPr="00380FB1">
        <w:rPr>
          <w:rFonts w:ascii="Times New Roman" w:hAnsi="Times New Roman"/>
          <w:sz w:val="24"/>
          <w:szCs w:val="24"/>
          <w:lang w:val="pt-BR"/>
        </w:rPr>
        <w:t>Subfunção</w:t>
      </w:r>
      <w:proofErr w:type="spellEnd"/>
      <w:r w:rsidRPr="00380FB1">
        <w:rPr>
          <w:rFonts w:ascii="Times New Roman" w:hAnsi="Times New Roman"/>
          <w:sz w:val="24"/>
          <w:szCs w:val="24"/>
          <w:lang w:val="pt-BR"/>
        </w:rPr>
        <w:t xml:space="preserve"> "Assistência à Criança e ao Adolescente". A Função 12 pode ter várias ações, a </w:t>
      </w:r>
      <w:proofErr w:type="spellStart"/>
      <w:r w:rsidRPr="00380FB1">
        <w:rPr>
          <w:rFonts w:ascii="Times New Roman" w:hAnsi="Times New Roman"/>
          <w:sz w:val="24"/>
          <w:szCs w:val="24"/>
          <w:lang w:val="pt-BR"/>
        </w:rPr>
        <w:t>Subfunção</w:t>
      </w:r>
      <w:proofErr w:type="spellEnd"/>
      <w:r w:rsidRPr="00380FB1">
        <w:rPr>
          <w:rFonts w:ascii="Times New Roman" w:hAnsi="Times New Roman"/>
          <w:sz w:val="24"/>
          <w:szCs w:val="24"/>
          <w:lang w:val="pt-BR"/>
        </w:rPr>
        <w:t xml:space="preserve"> 243 também. Essas fazem parte da chamada Classificação Funcional que também possui uma terceira "subclassificação", se podemos falar assim, que é o Programa. No exemplo dado, é indicado pelo código 0021, e, como na classificação institucional, não há um padrão para todos os municípios e orçamentos. Cada orçamento traduz uma realidade específica. </w:t>
      </w:r>
    </w:p>
    <w:p w14:paraId="27AEC27F"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O código isolado (2) indica se ação é um projeto ou uma atividade (se é uma despesa pontual ou contínua). Os últimos números são referentes àquela ação, dando identidade e caráter único </w:t>
      </w:r>
      <w:proofErr w:type="gramStart"/>
      <w:r w:rsidRPr="00380FB1">
        <w:rPr>
          <w:rFonts w:ascii="Times New Roman" w:hAnsi="Times New Roman"/>
          <w:sz w:val="24"/>
          <w:szCs w:val="24"/>
          <w:lang w:val="pt-BR"/>
        </w:rPr>
        <w:t>à</w:t>
      </w:r>
      <w:proofErr w:type="gramEnd"/>
      <w:r w:rsidRPr="00380FB1">
        <w:rPr>
          <w:rFonts w:ascii="Times New Roman" w:hAnsi="Times New Roman"/>
          <w:sz w:val="24"/>
          <w:szCs w:val="24"/>
          <w:lang w:val="pt-BR"/>
        </w:rPr>
        <w:t xml:space="preserve"> ela. </w:t>
      </w:r>
    </w:p>
    <w:p w14:paraId="7668457F"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A codificação nos permite ter diversas informações do orçamento, além de garantir que cada ação seja única, não se repetindo no órgão ou em nenhum outro. </w:t>
      </w:r>
    </w:p>
    <w:p w14:paraId="193EFE4B"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Por fim, temos a Classificação Econômica, indicando "como" será realizado o gasto: antes de tudo se se refere à uma Despesa de Capital ou Corrente. Em seguida, saberemos se diz respeito a pagamento e encargos pessoais, juros e amortização da dívida, inversões financeiras ou investimentos. E assim, a cada código teremos uma informação mais específica, sendo capaz de descobrir se se trata de uma "diária", "auxílio financeiro a estudantes", "obras", </w:t>
      </w:r>
      <w:proofErr w:type="spellStart"/>
      <w:r w:rsidRPr="00380FB1">
        <w:rPr>
          <w:rFonts w:ascii="Times New Roman" w:hAnsi="Times New Roman"/>
          <w:sz w:val="24"/>
          <w:szCs w:val="24"/>
          <w:lang w:val="pt-BR"/>
        </w:rPr>
        <w:t>etc</w:t>
      </w:r>
      <w:proofErr w:type="spellEnd"/>
      <w:r w:rsidRPr="00380FB1">
        <w:rPr>
          <w:rFonts w:ascii="Times New Roman" w:hAnsi="Times New Roman"/>
          <w:sz w:val="24"/>
          <w:szCs w:val="24"/>
          <w:lang w:val="pt-BR"/>
        </w:rPr>
        <w:t xml:space="preserve">, isto é, definindo o objeto da despesa. (Existe uma tabela pré-estabelecida disponível em Material de Apoio). </w:t>
      </w:r>
    </w:p>
    <w:p w14:paraId="20AE3F1E" w14:textId="77777777" w:rsidR="00A303B7" w:rsidRPr="00380FB1" w:rsidRDefault="00A303B7" w:rsidP="00380FB1">
      <w:pPr>
        <w:pStyle w:val="NormalWeb"/>
        <w:jc w:val="both"/>
        <w:rPr>
          <w:rFonts w:ascii="Times New Roman" w:hAnsi="Times New Roman"/>
          <w:sz w:val="24"/>
          <w:szCs w:val="24"/>
          <w:lang w:val="pt-BR"/>
        </w:rPr>
      </w:pPr>
      <w:r w:rsidRPr="00380FB1">
        <w:rPr>
          <w:rFonts w:ascii="Times New Roman" w:hAnsi="Times New Roman"/>
          <w:sz w:val="24"/>
          <w:szCs w:val="24"/>
          <w:lang w:val="pt-BR"/>
        </w:rPr>
        <w:t xml:space="preserve">Nessa classificação podemos saber ainda se os recursos utilizados para realização da despesa serão oriundos do próprio orçamento ou de transferências de outros organismos ou instâncias governamentais. </w:t>
      </w:r>
    </w:p>
    <w:p w14:paraId="4CD96CE2" w14:textId="77777777" w:rsidR="00B7354F" w:rsidRPr="00380FB1" w:rsidRDefault="00B7354F" w:rsidP="00380FB1">
      <w:pPr>
        <w:jc w:val="both"/>
        <w:rPr>
          <w:rFonts w:ascii="Times New Roman" w:eastAsia="Times New Roman" w:hAnsi="Times New Roman"/>
          <w:color w:val="000000" w:themeColor="text1"/>
          <w:szCs w:val="24"/>
          <w:lang w:eastAsia="it-IT"/>
        </w:rPr>
      </w:pPr>
    </w:p>
    <w:p w14:paraId="4C32EBEC" w14:textId="77777777" w:rsidR="00B7354F" w:rsidRPr="00380FB1" w:rsidRDefault="00B7354F" w:rsidP="00380FB1">
      <w:pPr>
        <w:shd w:val="clear" w:color="auto" w:fill="E36C0A" w:themeFill="accent6" w:themeFillShade="BF"/>
        <w:jc w:val="both"/>
        <w:rPr>
          <w:rFonts w:ascii="Times New Roman" w:eastAsia="Times New Roman" w:hAnsi="Times New Roman"/>
          <w:b/>
          <w:smallCaps/>
          <w:color w:val="000000" w:themeColor="text1"/>
          <w:szCs w:val="24"/>
          <w:lang w:eastAsia="it-IT"/>
        </w:rPr>
      </w:pPr>
      <w:r w:rsidRPr="00380FB1">
        <w:rPr>
          <w:rFonts w:ascii="Times New Roman" w:eastAsia="Times New Roman" w:hAnsi="Times New Roman"/>
          <w:b/>
          <w:smallCaps/>
          <w:color w:val="000000" w:themeColor="text1"/>
          <w:szCs w:val="24"/>
          <w:lang w:eastAsia="it-IT"/>
        </w:rPr>
        <w:t>Sugestão de Leitura</w:t>
      </w:r>
    </w:p>
    <w:p w14:paraId="5891A40F" w14:textId="77777777" w:rsidR="00B7354F" w:rsidRPr="00380FB1" w:rsidRDefault="00B7354F" w:rsidP="00380FB1">
      <w:pPr>
        <w:jc w:val="both"/>
        <w:rPr>
          <w:rFonts w:ascii="Times New Roman" w:eastAsia="Times New Roman" w:hAnsi="Times New Roman"/>
          <w:color w:val="000000" w:themeColor="text1"/>
          <w:szCs w:val="24"/>
          <w:lang w:eastAsia="it-IT"/>
        </w:rPr>
      </w:pPr>
    </w:p>
    <w:p w14:paraId="664FBFCB" w14:textId="77777777" w:rsidR="00705DB5" w:rsidRPr="00380FB1" w:rsidRDefault="00705DB5" w:rsidP="00380FB1">
      <w:pPr>
        <w:widowControl w:val="0"/>
        <w:autoSpaceDE w:val="0"/>
        <w:autoSpaceDN w:val="0"/>
        <w:adjustRightInd w:val="0"/>
        <w:spacing w:after="240" w:line="460" w:lineRule="atLeast"/>
        <w:jc w:val="both"/>
        <w:rPr>
          <w:rFonts w:ascii="Times New Roman" w:hAnsi="Times New Roman"/>
          <w:szCs w:val="24"/>
        </w:rPr>
      </w:pPr>
      <w:r w:rsidRPr="00380FB1">
        <w:rPr>
          <w:rFonts w:ascii="Times New Roman" w:hAnsi="Times New Roman"/>
          <w:bCs/>
          <w:szCs w:val="24"/>
        </w:rPr>
        <w:t>LEI N</w:t>
      </w:r>
      <w:r w:rsidR="0074561C" w:rsidRPr="00380FB1">
        <w:rPr>
          <w:rFonts w:ascii="Times New Roman" w:hAnsi="Times New Roman"/>
          <w:szCs w:val="24"/>
        </w:rPr>
        <w:t>°</w:t>
      </w:r>
      <w:r w:rsidRPr="00380FB1">
        <w:rPr>
          <w:rFonts w:ascii="Times New Roman" w:hAnsi="Times New Roman"/>
          <w:szCs w:val="24"/>
        </w:rPr>
        <w:t xml:space="preserve"> </w:t>
      </w:r>
      <w:r w:rsidRPr="00380FB1">
        <w:rPr>
          <w:rFonts w:ascii="Times New Roman" w:hAnsi="Times New Roman"/>
          <w:bCs/>
          <w:szCs w:val="24"/>
        </w:rPr>
        <w:t>4.320, DE 17 DE MARÇO DE 1964 </w:t>
      </w:r>
    </w:p>
    <w:p w14:paraId="1C7DC19D" w14:textId="77777777" w:rsidR="00742054" w:rsidRPr="00380FB1" w:rsidRDefault="00742054" w:rsidP="00380FB1">
      <w:pPr>
        <w:jc w:val="both"/>
        <w:rPr>
          <w:rFonts w:ascii="Times New Roman" w:eastAsia="Times New Roman" w:hAnsi="Times New Roman"/>
          <w:color w:val="000000" w:themeColor="text1"/>
          <w:szCs w:val="24"/>
          <w:lang w:eastAsia="it-IT"/>
        </w:rPr>
      </w:pPr>
    </w:p>
    <w:p w14:paraId="1F7968F9" w14:textId="77777777" w:rsidR="00B7354F" w:rsidRPr="00380FB1" w:rsidRDefault="00B7354F" w:rsidP="00380FB1">
      <w:pPr>
        <w:shd w:val="clear" w:color="auto" w:fill="E36C0A" w:themeFill="accent6" w:themeFillShade="BF"/>
        <w:jc w:val="both"/>
        <w:rPr>
          <w:rFonts w:ascii="Times New Roman" w:hAnsi="Times New Roman"/>
          <w:b/>
          <w:smallCaps/>
          <w:color w:val="000000" w:themeColor="text1"/>
          <w:szCs w:val="24"/>
        </w:rPr>
      </w:pPr>
      <w:r w:rsidRPr="00380FB1">
        <w:rPr>
          <w:rFonts w:ascii="Times New Roman" w:hAnsi="Times New Roman"/>
          <w:b/>
          <w:smallCaps/>
          <w:color w:val="000000" w:themeColor="text1"/>
          <w:szCs w:val="24"/>
        </w:rPr>
        <w:t>Referências</w:t>
      </w:r>
    </w:p>
    <w:p w14:paraId="0FBCD022" w14:textId="77777777" w:rsidR="00742054" w:rsidRPr="00DE2BB8" w:rsidRDefault="00742054" w:rsidP="00380FB1">
      <w:pPr>
        <w:jc w:val="both"/>
        <w:rPr>
          <w:rFonts w:ascii="Times New Roman" w:hAnsi="Times New Roman"/>
          <w:szCs w:val="24"/>
        </w:rPr>
      </w:pPr>
    </w:p>
    <w:p w14:paraId="59895A41" w14:textId="77777777" w:rsidR="001E4E51" w:rsidRDefault="001E4E51"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BRASIL, Ministério da Saúde. Norma Operacional Básica do Sistema Único de Saúde - SUS. Brasília: Senado Federal. 1996.</w:t>
      </w:r>
    </w:p>
    <w:p w14:paraId="05584868" w14:textId="77777777" w:rsidR="00380FB1" w:rsidRPr="00DE2BB8" w:rsidRDefault="00380FB1" w:rsidP="00380FB1">
      <w:pPr>
        <w:autoSpaceDE w:val="0"/>
        <w:autoSpaceDN w:val="0"/>
        <w:adjustRightInd w:val="0"/>
        <w:jc w:val="both"/>
        <w:rPr>
          <w:rFonts w:ascii="Times New Roman" w:hAnsi="Times New Roman"/>
          <w:szCs w:val="24"/>
          <w:lang w:val="pt"/>
        </w:rPr>
      </w:pPr>
    </w:p>
    <w:p w14:paraId="26DE7AA0" w14:textId="77777777" w:rsidR="001E4E51" w:rsidRDefault="001E4E51"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lastRenderedPageBreak/>
        <w:t xml:space="preserve">BRASIL, Ministério do Desenvolvimento Social e Combate à Fome. </w:t>
      </w:r>
      <w:r w:rsidRPr="00DE2BB8">
        <w:rPr>
          <w:rFonts w:ascii="Times New Roman" w:hAnsi="Times New Roman"/>
          <w:i/>
          <w:szCs w:val="24"/>
          <w:lang w:val="pt"/>
        </w:rPr>
        <w:t>Norma Operacional Básica do Sistema Único de Assistência Social - SUAS</w:t>
      </w:r>
      <w:r w:rsidRPr="00DE2BB8">
        <w:rPr>
          <w:rFonts w:ascii="Times New Roman" w:hAnsi="Times New Roman"/>
          <w:szCs w:val="24"/>
          <w:lang w:val="pt"/>
        </w:rPr>
        <w:t>. Brasília: Senado Federal. 2005.</w:t>
      </w:r>
    </w:p>
    <w:p w14:paraId="4013127C" w14:textId="77777777" w:rsidR="00380FB1" w:rsidRPr="00DE2BB8" w:rsidRDefault="00380FB1" w:rsidP="00380FB1">
      <w:pPr>
        <w:autoSpaceDE w:val="0"/>
        <w:autoSpaceDN w:val="0"/>
        <w:adjustRightInd w:val="0"/>
        <w:jc w:val="both"/>
        <w:rPr>
          <w:rFonts w:ascii="Times New Roman" w:hAnsi="Times New Roman"/>
          <w:szCs w:val="24"/>
          <w:lang w:val="pt"/>
        </w:rPr>
      </w:pPr>
    </w:p>
    <w:p w14:paraId="36B8E807"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BRASIL, República Federativa do. </w:t>
      </w:r>
      <w:r w:rsidRPr="00DE2BB8">
        <w:rPr>
          <w:rFonts w:ascii="Times New Roman" w:hAnsi="Times New Roman"/>
          <w:i/>
          <w:szCs w:val="24"/>
          <w:lang w:val="pt"/>
        </w:rPr>
        <w:t>Constituição Federal de 1988</w:t>
      </w:r>
      <w:r w:rsidRPr="00DE2BB8">
        <w:rPr>
          <w:rFonts w:ascii="Times New Roman" w:hAnsi="Times New Roman"/>
          <w:szCs w:val="24"/>
          <w:lang w:val="pt"/>
        </w:rPr>
        <w:t>. Brasília: Senado Federal. 1988.</w:t>
      </w:r>
    </w:p>
    <w:p w14:paraId="6EAA2B3C" w14:textId="77777777" w:rsidR="00380FB1" w:rsidRPr="00DE2BB8" w:rsidRDefault="00380FB1" w:rsidP="00380FB1">
      <w:pPr>
        <w:autoSpaceDE w:val="0"/>
        <w:autoSpaceDN w:val="0"/>
        <w:adjustRightInd w:val="0"/>
        <w:jc w:val="both"/>
        <w:rPr>
          <w:rFonts w:ascii="Times New Roman" w:hAnsi="Times New Roman"/>
          <w:szCs w:val="24"/>
          <w:lang w:val="pt"/>
        </w:rPr>
      </w:pPr>
    </w:p>
    <w:p w14:paraId="11497CB5"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BRUNET, </w:t>
      </w:r>
      <w:proofErr w:type="spellStart"/>
      <w:r w:rsidRPr="00DE2BB8">
        <w:rPr>
          <w:rFonts w:ascii="Times New Roman" w:hAnsi="Times New Roman"/>
          <w:szCs w:val="24"/>
          <w:lang w:val="pt"/>
        </w:rPr>
        <w:t>Julio</w:t>
      </w:r>
      <w:proofErr w:type="spellEnd"/>
      <w:r w:rsidRPr="00DE2BB8">
        <w:rPr>
          <w:rFonts w:ascii="Times New Roman" w:hAnsi="Times New Roman"/>
          <w:szCs w:val="24"/>
          <w:lang w:val="pt"/>
        </w:rPr>
        <w:t xml:space="preserve"> Francisco Gregory; BERTE, Ana Maria de </w:t>
      </w:r>
      <w:proofErr w:type="spellStart"/>
      <w:r w:rsidRPr="00DE2BB8">
        <w:rPr>
          <w:rFonts w:ascii="Times New Roman" w:hAnsi="Times New Roman"/>
          <w:szCs w:val="24"/>
          <w:lang w:val="pt"/>
        </w:rPr>
        <w:t>Aveline</w:t>
      </w:r>
      <w:proofErr w:type="spellEnd"/>
      <w:r w:rsidRPr="00DE2BB8">
        <w:rPr>
          <w:rFonts w:ascii="Times New Roman" w:hAnsi="Times New Roman"/>
          <w:szCs w:val="24"/>
          <w:lang w:val="pt"/>
        </w:rPr>
        <w:t xml:space="preserve"> e BORGES, Clayton Brito. </w:t>
      </w:r>
      <w:r w:rsidRPr="00DE2BB8">
        <w:rPr>
          <w:rFonts w:ascii="Times New Roman" w:hAnsi="Times New Roman"/>
          <w:i/>
          <w:szCs w:val="24"/>
          <w:lang w:val="pt"/>
        </w:rPr>
        <w:t>Estudo Comparativo das Despesas Públicas dos Estados Brasileiros: um Índice de Qualidade do Gasto Público ou Secretaria do Planejamento e Gestão do Estado do Rio Grande do Sul</w:t>
      </w:r>
      <w:r w:rsidRPr="00DE2BB8">
        <w:rPr>
          <w:rFonts w:ascii="Times New Roman" w:hAnsi="Times New Roman"/>
          <w:szCs w:val="24"/>
          <w:lang w:val="pt"/>
        </w:rPr>
        <w:t xml:space="preserve">. Estados Comparados por Funções do Orçamento. </w:t>
      </w:r>
    </w:p>
    <w:p w14:paraId="4B41F269" w14:textId="77777777" w:rsidR="00380FB1" w:rsidRPr="00DE2BB8" w:rsidRDefault="00380FB1" w:rsidP="00380FB1">
      <w:pPr>
        <w:autoSpaceDE w:val="0"/>
        <w:autoSpaceDN w:val="0"/>
        <w:adjustRightInd w:val="0"/>
        <w:jc w:val="both"/>
        <w:rPr>
          <w:rFonts w:ascii="Times New Roman" w:hAnsi="Times New Roman"/>
          <w:szCs w:val="24"/>
          <w:lang w:val="pt"/>
        </w:rPr>
      </w:pPr>
    </w:p>
    <w:p w14:paraId="3BFD8B00"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DI PIETRO, Maria Sylvia Zanella. </w:t>
      </w:r>
      <w:r w:rsidRPr="00DE2BB8">
        <w:rPr>
          <w:rFonts w:ascii="Times New Roman" w:hAnsi="Times New Roman"/>
          <w:i/>
          <w:szCs w:val="24"/>
          <w:lang w:val="pt"/>
        </w:rPr>
        <w:t>Direito Administrativo</w:t>
      </w:r>
      <w:r w:rsidRPr="00DE2BB8">
        <w:rPr>
          <w:rFonts w:ascii="Times New Roman" w:hAnsi="Times New Roman"/>
          <w:szCs w:val="24"/>
          <w:lang w:val="pt"/>
        </w:rPr>
        <w:t>. 21.ed. São Paulo: Atlas, 2008</w:t>
      </w:r>
    </w:p>
    <w:p w14:paraId="08CA4536" w14:textId="77777777" w:rsidR="00380FB1" w:rsidRPr="00DE2BB8" w:rsidRDefault="00380FB1" w:rsidP="00380FB1">
      <w:pPr>
        <w:autoSpaceDE w:val="0"/>
        <w:autoSpaceDN w:val="0"/>
        <w:adjustRightInd w:val="0"/>
        <w:jc w:val="both"/>
        <w:rPr>
          <w:rFonts w:ascii="Times New Roman" w:hAnsi="Times New Roman"/>
          <w:szCs w:val="24"/>
          <w:lang w:val="pt"/>
        </w:rPr>
      </w:pPr>
    </w:p>
    <w:p w14:paraId="52CDE3A9"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JUNQUEIRA, </w:t>
      </w:r>
      <w:proofErr w:type="spellStart"/>
      <w:r w:rsidRPr="00DE2BB8">
        <w:rPr>
          <w:rFonts w:ascii="Times New Roman" w:hAnsi="Times New Roman"/>
          <w:szCs w:val="24"/>
          <w:lang w:val="pt"/>
        </w:rPr>
        <w:t>Lueiano</w:t>
      </w:r>
      <w:proofErr w:type="spellEnd"/>
      <w:r w:rsidRPr="00DE2BB8">
        <w:rPr>
          <w:rFonts w:ascii="Times New Roman" w:hAnsi="Times New Roman"/>
          <w:szCs w:val="24"/>
          <w:lang w:val="pt"/>
        </w:rPr>
        <w:t xml:space="preserve"> </w:t>
      </w:r>
      <w:proofErr w:type="spellStart"/>
      <w:r w:rsidRPr="00DE2BB8">
        <w:rPr>
          <w:rFonts w:ascii="Times New Roman" w:hAnsi="Times New Roman"/>
          <w:szCs w:val="24"/>
          <w:lang w:val="pt"/>
        </w:rPr>
        <w:t>Antonio</w:t>
      </w:r>
      <w:proofErr w:type="spellEnd"/>
      <w:r w:rsidRPr="00DE2BB8">
        <w:rPr>
          <w:rFonts w:ascii="Times New Roman" w:hAnsi="Times New Roman"/>
          <w:szCs w:val="24"/>
          <w:lang w:val="pt"/>
        </w:rPr>
        <w:t xml:space="preserve"> Prates; </w:t>
      </w:r>
      <w:proofErr w:type="spellStart"/>
      <w:r w:rsidRPr="00DE2BB8">
        <w:rPr>
          <w:rFonts w:ascii="Times New Roman" w:hAnsi="Times New Roman"/>
          <w:szCs w:val="24"/>
          <w:lang w:val="pt"/>
        </w:rPr>
        <w:t>ct</w:t>
      </w:r>
      <w:proofErr w:type="spellEnd"/>
      <w:r w:rsidRPr="00DE2BB8">
        <w:rPr>
          <w:rFonts w:ascii="Times New Roman" w:hAnsi="Times New Roman"/>
          <w:szCs w:val="24"/>
          <w:lang w:val="pt"/>
        </w:rPr>
        <w:t xml:space="preserve"> </w:t>
      </w:r>
      <w:proofErr w:type="spellStart"/>
      <w:r w:rsidRPr="00DE2BB8">
        <w:rPr>
          <w:rFonts w:ascii="Times New Roman" w:hAnsi="Times New Roman"/>
          <w:szCs w:val="24"/>
          <w:lang w:val="pt"/>
        </w:rPr>
        <w:t>aI</w:t>
      </w:r>
      <w:proofErr w:type="spellEnd"/>
      <w:r w:rsidRPr="00DE2BB8">
        <w:rPr>
          <w:rFonts w:ascii="Times New Roman" w:hAnsi="Times New Roman"/>
          <w:szCs w:val="24"/>
          <w:lang w:val="pt"/>
        </w:rPr>
        <w:t xml:space="preserve">. </w:t>
      </w:r>
      <w:r w:rsidRPr="00DE2BB8">
        <w:rPr>
          <w:rFonts w:ascii="Times New Roman" w:hAnsi="Times New Roman"/>
          <w:i/>
          <w:szCs w:val="24"/>
          <w:lang w:val="pt"/>
        </w:rPr>
        <w:t xml:space="preserve">Descentralização e </w:t>
      </w:r>
      <w:proofErr w:type="spellStart"/>
      <w:r w:rsidRPr="00DE2BB8">
        <w:rPr>
          <w:rFonts w:ascii="Times New Roman" w:hAnsi="Times New Roman"/>
          <w:i/>
          <w:szCs w:val="24"/>
          <w:lang w:val="pt"/>
        </w:rPr>
        <w:t>lntersetorialidade</w:t>
      </w:r>
      <w:proofErr w:type="spellEnd"/>
      <w:r w:rsidRPr="00DE2BB8">
        <w:rPr>
          <w:rFonts w:ascii="Times New Roman" w:hAnsi="Times New Roman"/>
          <w:i/>
          <w:szCs w:val="24"/>
          <w:lang w:val="pt"/>
        </w:rPr>
        <w:t xml:space="preserve"> na Gestão Pública Municipal no Brasil: a experiência de Fortaleza</w:t>
      </w:r>
      <w:r w:rsidRPr="00DE2BB8">
        <w:rPr>
          <w:rFonts w:ascii="Times New Roman" w:hAnsi="Times New Roman"/>
          <w:szCs w:val="24"/>
          <w:lang w:val="pt"/>
        </w:rPr>
        <w:t xml:space="preserve">. Caracas: XI Concurso de </w:t>
      </w:r>
      <w:proofErr w:type="spellStart"/>
      <w:r w:rsidRPr="00DE2BB8">
        <w:rPr>
          <w:rFonts w:ascii="Times New Roman" w:hAnsi="Times New Roman"/>
          <w:szCs w:val="24"/>
          <w:lang w:val="pt"/>
        </w:rPr>
        <w:t>Ensavos</w:t>
      </w:r>
      <w:proofErr w:type="spellEnd"/>
      <w:r w:rsidRPr="00DE2BB8">
        <w:rPr>
          <w:rFonts w:ascii="Times New Roman" w:hAnsi="Times New Roman"/>
          <w:szCs w:val="24"/>
          <w:lang w:val="pt"/>
        </w:rPr>
        <w:t xml:space="preserve"> dei CLAD, 1997. p. 5-13. </w:t>
      </w:r>
    </w:p>
    <w:p w14:paraId="3FA3A954" w14:textId="77777777" w:rsidR="00380FB1" w:rsidRPr="00DE2BB8" w:rsidRDefault="00380FB1" w:rsidP="00380FB1">
      <w:pPr>
        <w:autoSpaceDE w:val="0"/>
        <w:autoSpaceDN w:val="0"/>
        <w:adjustRightInd w:val="0"/>
        <w:jc w:val="both"/>
        <w:rPr>
          <w:rFonts w:ascii="Times New Roman" w:hAnsi="Times New Roman"/>
          <w:szCs w:val="24"/>
          <w:lang w:val="pt"/>
        </w:rPr>
      </w:pPr>
    </w:p>
    <w:p w14:paraId="04A3DAAE"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MARIOTTI, Francisco C. E. </w:t>
      </w:r>
      <w:r w:rsidRPr="00DE2BB8">
        <w:rPr>
          <w:rFonts w:ascii="Times New Roman" w:hAnsi="Times New Roman"/>
          <w:i/>
          <w:szCs w:val="24"/>
          <w:lang w:val="pt"/>
        </w:rPr>
        <w:t>As receitas e as despesas públicas</w:t>
      </w:r>
      <w:r w:rsidRPr="00DE2BB8">
        <w:rPr>
          <w:rFonts w:ascii="Times New Roman" w:hAnsi="Times New Roman"/>
          <w:szCs w:val="24"/>
          <w:lang w:val="pt"/>
        </w:rPr>
        <w:t xml:space="preserve">. </w:t>
      </w:r>
    </w:p>
    <w:p w14:paraId="1D08EC8D" w14:textId="77777777" w:rsidR="00380FB1" w:rsidRPr="00DE2BB8" w:rsidRDefault="00380FB1" w:rsidP="00380FB1">
      <w:pPr>
        <w:autoSpaceDE w:val="0"/>
        <w:autoSpaceDN w:val="0"/>
        <w:adjustRightInd w:val="0"/>
        <w:jc w:val="both"/>
        <w:rPr>
          <w:rFonts w:ascii="Times New Roman" w:hAnsi="Times New Roman"/>
          <w:szCs w:val="24"/>
          <w:lang w:val="pt"/>
        </w:rPr>
      </w:pPr>
    </w:p>
    <w:p w14:paraId="7A679E8F"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MEDEIROS, Fábio Mauro de. </w:t>
      </w:r>
      <w:r w:rsidRPr="00DE2BB8">
        <w:rPr>
          <w:rFonts w:ascii="Times New Roman" w:hAnsi="Times New Roman"/>
          <w:i/>
          <w:szCs w:val="24"/>
          <w:lang w:val="pt"/>
        </w:rPr>
        <w:t>Convênios Públicos e seus Regimes Jurídicos</w:t>
      </w:r>
      <w:r w:rsidRPr="00DE2BB8">
        <w:rPr>
          <w:rFonts w:ascii="Times New Roman" w:hAnsi="Times New Roman"/>
          <w:szCs w:val="24"/>
          <w:lang w:val="pt"/>
        </w:rPr>
        <w:t>. São Paulo: FMM. p. 219. 2017.</w:t>
      </w:r>
    </w:p>
    <w:p w14:paraId="743ABCC5" w14:textId="77777777" w:rsidR="00380FB1" w:rsidRPr="00DE2BB8" w:rsidRDefault="00380FB1" w:rsidP="00380FB1">
      <w:pPr>
        <w:autoSpaceDE w:val="0"/>
        <w:autoSpaceDN w:val="0"/>
        <w:adjustRightInd w:val="0"/>
        <w:jc w:val="both"/>
        <w:rPr>
          <w:rFonts w:ascii="Times New Roman" w:hAnsi="Times New Roman"/>
          <w:szCs w:val="24"/>
          <w:lang w:val="pt"/>
        </w:rPr>
      </w:pPr>
    </w:p>
    <w:p w14:paraId="0C68D645"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MEIRELLES, Hely Lopes. </w:t>
      </w:r>
      <w:r w:rsidRPr="00DE2BB8">
        <w:rPr>
          <w:rFonts w:ascii="Times New Roman" w:hAnsi="Times New Roman"/>
          <w:i/>
          <w:szCs w:val="24"/>
          <w:lang w:val="pt"/>
        </w:rPr>
        <w:t>Direito Administrativo Brasileiro</w:t>
      </w:r>
      <w:r w:rsidRPr="00DE2BB8">
        <w:rPr>
          <w:rFonts w:ascii="Times New Roman" w:hAnsi="Times New Roman"/>
          <w:szCs w:val="24"/>
          <w:lang w:val="pt"/>
        </w:rPr>
        <w:t>. 34.ed. São Paulo: Malheiros Editores, 2008.</w:t>
      </w:r>
    </w:p>
    <w:p w14:paraId="2CF0BC8E" w14:textId="77777777" w:rsidR="00380FB1" w:rsidRPr="00DE2BB8" w:rsidRDefault="00380FB1" w:rsidP="00380FB1">
      <w:pPr>
        <w:autoSpaceDE w:val="0"/>
        <w:autoSpaceDN w:val="0"/>
        <w:adjustRightInd w:val="0"/>
        <w:jc w:val="both"/>
        <w:rPr>
          <w:rFonts w:ascii="Times New Roman" w:hAnsi="Times New Roman"/>
          <w:szCs w:val="24"/>
          <w:lang w:val="pt"/>
        </w:rPr>
      </w:pPr>
    </w:p>
    <w:p w14:paraId="2A7E62DD"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REIS, Heraldo da Costa. </w:t>
      </w:r>
      <w:r w:rsidRPr="00DE2BB8">
        <w:rPr>
          <w:rFonts w:ascii="Times New Roman" w:hAnsi="Times New Roman"/>
          <w:i/>
          <w:szCs w:val="24"/>
          <w:lang w:val="pt"/>
        </w:rPr>
        <w:t>Fundos Especiais: uma nova fôrma de gestão de recursos públicos.</w:t>
      </w:r>
      <w:r w:rsidRPr="00DE2BB8">
        <w:rPr>
          <w:rFonts w:ascii="Times New Roman" w:hAnsi="Times New Roman"/>
          <w:szCs w:val="24"/>
          <w:lang w:val="pt"/>
        </w:rPr>
        <w:t xml:space="preserve"> Rio de Janeiro: IBAM. 1993.</w:t>
      </w:r>
    </w:p>
    <w:p w14:paraId="4DA37281" w14:textId="77777777" w:rsidR="00380FB1" w:rsidRPr="00DE2BB8" w:rsidRDefault="00380FB1" w:rsidP="00380FB1">
      <w:pPr>
        <w:autoSpaceDE w:val="0"/>
        <w:autoSpaceDN w:val="0"/>
        <w:adjustRightInd w:val="0"/>
        <w:jc w:val="both"/>
        <w:rPr>
          <w:rFonts w:ascii="Times New Roman" w:hAnsi="Times New Roman"/>
          <w:szCs w:val="24"/>
          <w:lang w:val="pt"/>
        </w:rPr>
      </w:pPr>
    </w:p>
    <w:p w14:paraId="126C9DE0" w14:textId="77777777" w:rsidR="002C2C9F" w:rsidRDefault="002C2C9F" w:rsidP="00380FB1">
      <w:pPr>
        <w:jc w:val="both"/>
        <w:rPr>
          <w:rFonts w:ascii="Times New Roman" w:hAnsi="Times New Roman"/>
          <w:szCs w:val="24"/>
          <w:lang w:val="pt"/>
        </w:rPr>
      </w:pPr>
      <w:r w:rsidRPr="00DE2BB8">
        <w:rPr>
          <w:rFonts w:ascii="Times New Roman" w:hAnsi="Times New Roman"/>
          <w:szCs w:val="24"/>
          <w:lang w:val="pt"/>
        </w:rPr>
        <w:t xml:space="preserve">REZENDE, Fernando. </w:t>
      </w:r>
      <w:r w:rsidRPr="00DE2BB8">
        <w:rPr>
          <w:rFonts w:ascii="Times New Roman" w:hAnsi="Times New Roman"/>
          <w:i/>
          <w:szCs w:val="24"/>
          <w:lang w:val="pt"/>
        </w:rPr>
        <w:t>Federalismo Fiscal: novo papel para Estados e Municípios</w:t>
      </w:r>
      <w:r w:rsidRPr="00DE2BB8">
        <w:rPr>
          <w:rFonts w:ascii="Times New Roman" w:hAnsi="Times New Roman"/>
          <w:szCs w:val="24"/>
          <w:lang w:val="pt"/>
        </w:rPr>
        <w:t>. São Paulo: CEPAM e Correios, 1999. p. 87-96. (O Município no século XXI: Cenários c perspectivas.)</w:t>
      </w:r>
    </w:p>
    <w:p w14:paraId="6BF15A23" w14:textId="77777777" w:rsidR="00380FB1" w:rsidRPr="00DE2BB8" w:rsidRDefault="00380FB1" w:rsidP="00380FB1">
      <w:pPr>
        <w:jc w:val="both"/>
        <w:rPr>
          <w:rFonts w:ascii="Times New Roman" w:hAnsi="Times New Roman"/>
          <w:szCs w:val="24"/>
          <w:lang w:val="pt"/>
        </w:rPr>
      </w:pPr>
    </w:p>
    <w:p w14:paraId="251BE0A9"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ROCHA, Fabiana; GIUBERTI, Ana Carolina. </w:t>
      </w:r>
      <w:r w:rsidRPr="00DE2BB8">
        <w:rPr>
          <w:rFonts w:ascii="Times New Roman" w:hAnsi="Times New Roman"/>
          <w:i/>
          <w:iCs/>
          <w:szCs w:val="24"/>
          <w:lang w:val="pt"/>
        </w:rPr>
        <w:t xml:space="preserve">Composição do gasto público e crescimento econômico: uma avaliação macroeconômica da qualidade dos gastos dos Estados brasileiros. </w:t>
      </w:r>
      <w:r w:rsidRPr="00DE2BB8">
        <w:rPr>
          <w:rFonts w:ascii="Times New Roman" w:hAnsi="Times New Roman"/>
          <w:szCs w:val="24"/>
          <w:lang w:val="pt"/>
        </w:rPr>
        <w:t xml:space="preserve">Economia Aplicada vol. 11 n°. 4, Ribeirão Preto. Outubro/dezembro de 2007. ISSN 1413-8050. </w:t>
      </w:r>
    </w:p>
    <w:p w14:paraId="39867542" w14:textId="77777777" w:rsidR="00380FB1" w:rsidRPr="00DE2BB8" w:rsidRDefault="00380FB1" w:rsidP="00380FB1">
      <w:pPr>
        <w:autoSpaceDE w:val="0"/>
        <w:autoSpaceDN w:val="0"/>
        <w:adjustRightInd w:val="0"/>
        <w:jc w:val="both"/>
        <w:rPr>
          <w:rFonts w:ascii="Times New Roman" w:hAnsi="Times New Roman"/>
          <w:szCs w:val="24"/>
          <w:lang w:val="pt"/>
        </w:rPr>
      </w:pPr>
    </w:p>
    <w:p w14:paraId="764D31DA" w14:textId="77777777" w:rsidR="002C2C9F"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SILVA, Mauro Santos. </w:t>
      </w:r>
      <w:r w:rsidRPr="00DE2BB8">
        <w:rPr>
          <w:rFonts w:ascii="Times New Roman" w:hAnsi="Times New Roman"/>
          <w:i/>
          <w:szCs w:val="24"/>
          <w:lang w:val="pt"/>
        </w:rPr>
        <w:t>Vinculações de receitas não financeiras da União</w:t>
      </w:r>
      <w:r w:rsidRPr="00DE2BB8">
        <w:rPr>
          <w:rFonts w:ascii="Times New Roman" w:hAnsi="Times New Roman"/>
          <w:szCs w:val="24"/>
          <w:lang w:val="pt"/>
        </w:rPr>
        <w:t xml:space="preserve">. Panamá: VIII Congresso Internacional dei CLAD sobre </w:t>
      </w:r>
      <w:proofErr w:type="spellStart"/>
      <w:r w:rsidRPr="00DE2BB8">
        <w:rPr>
          <w:rFonts w:ascii="Times New Roman" w:hAnsi="Times New Roman"/>
          <w:szCs w:val="24"/>
          <w:lang w:val="pt"/>
        </w:rPr>
        <w:t>la</w:t>
      </w:r>
      <w:proofErr w:type="spellEnd"/>
      <w:r w:rsidRPr="00DE2BB8">
        <w:rPr>
          <w:rFonts w:ascii="Times New Roman" w:hAnsi="Times New Roman"/>
          <w:szCs w:val="24"/>
          <w:lang w:val="pt"/>
        </w:rPr>
        <w:t xml:space="preserve"> reforma dei Estado y de </w:t>
      </w:r>
      <w:proofErr w:type="spellStart"/>
      <w:r w:rsidRPr="00DE2BB8">
        <w:rPr>
          <w:rFonts w:ascii="Times New Roman" w:hAnsi="Times New Roman"/>
          <w:szCs w:val="24"/>
          <w:lang w:val="pt"/>
        </w:rPr>
        <w:t>la</w:t>
      </w:r>
      <w:proofErr w:type="spellEnd"/>
      <w:r w:rsidRPr="00DE2BB8">
        <w:rPr>
          <w:rFonts w:ascii="Times New Roman" w:hAnsi="Times New Roman"/>
          <w:szCs w:val="24"/>
          <w:lang w:val="pt"/>
        </w:rPr>
        <w:t xml:space="preserve"> </w:t>
      </w:r>
      <w:proofErr w:type="spellStart"/>
      <w:r w:rsidRPr="00DE2BB8">
        <w:rPr>
          <w:rFonts w:ascii="Times New Roman" w:hAnsi="Times New Roman"/>
          <w:szCs w:val="24"/>
          <w:lang w:val="pt"/>
        </w:rPr>
        <w:t>Adrninistraeión</w:t>
      </w:r>
      <w:proofErr w:type="spellEnd"/>
      <w:r w:rsidRPr="00DE2BB8">
        <w:rPr>
          <w:rFonts w:ascii="Times New Roman" w:hAnsi="Times New Roman"/>
          <w:szCs w:val="24"/>
          <w:lang w:val="pt"/>
        </w:rPr>
        <w:t xml:space="preserve"> Pública, 2003.</w:t>
      </w:r>
    </w:p>
    <w:p w14:paraId="0A7E5FF9" w14:textId="77777777" w:rsidR="00380FB1" w:rsidRPr="00DE2BB8" w:rsidRDefault="00380FB1" w:rsidP="00380FB1">
      <w:pPr>
        <w:autoSpaceDE w:val="0"/>
        <w:autoSpaceDN w:val="0"/>
        <w:adjustRightInd w:val="0"/>
        <w:jc w:val="both"/>
        <w:rPr>
          <w:rFonts w:ascii="Times New Roman" w:hAnsi="Times New Roman"/>
          <w:szCs w:val="24"/>
          <w:lang w:val="pt"/>
        </w:rPr>
      </w:pPr>
    </w:p>
    <w:p w14:paraId="2D349CF7" w14:textId="77777777" w:rsidR="00380FB1" w:rsidRPr="00DE2BB8" w:rsidRDefault="002C2C9F"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 xml:space="preserve">SILVA, </w:t>
      </w:r>
      <w:proofErr w:type="spellStart"/>
      <w:r w:rsidRPr="00DE2BB8">
        <w:rPr>
          <w:rFonts w:ascii="Times New Roman" w:hAnsi="Times New Roman"/>
          <w:szCs w:val="24"/>
          <w:lang w:val="pt"/>
        </w:rPr>
        <w:t>Suelene</w:t>
      </w:r>
      <w:proofErr w:type="spellEnd"/>
      <w:r w:rsidRPr="00DE2BB8">
        <w:rPr>
          <w:rFonts w:ascii="Times New Roman" w:hAnsi="Times New Roman"/>
          <w:szCs w:val="24"/>
          <w:lang w:val="pt"/>
        </w:rPr>
        <w:t xml:space="preserve"> dos Santos da Conceição; MORAES, Helder </w:t>
      </w:r>
      <w:proofErr w:type="spellStart"/>
      <w:r w:rsidRPr="00DE2BB8">
        <w:rPr>
          <w:rFonts w:ascii="Times New Roman" w:hAnsi="Times New Roman"/>
          <w:szCs w:val="24"/>
          <w:lang w:val="pt"/>
        </w:rPr>
        <w:t>Boska</w:t>
      </w:r>
      <w:proofErr w:type="spellEnd"/>
      <w:r w:rsidRPr="00DE2BB8">
        <w:rPr>
          <w:rFonts w:ascii="Times New Roman" w:hAnsi="Times New Roman"/>
          <w:szCs w:val="24"/>
          <w:lang w:val="pt"/>
        </w:rPr>
        <w:t xml:space="preserve"> de. </w:t>
      </w:r>
      <w:r w:rsidRPr="00DE2BB8">
        <w:rPr>
          <w:rFonts w:ascii="Times New Roman" w:hAnsi="Times New Roman"/>
          <w:i/>
          <w:szCs w:val="24"/>
          <w:lang w:val="pt"/>
        </w:rPr>
        <w:t>Fundos Especiais: uma ferramenta importante para a Municipalização das politicas setoriais</w:t>
      </w:r>
      <w:r w:rsidRPr="00DE2BB8">
        <w:rPr>
          <w:rFonts w:ascii="Times New Roman" w:hAnsi="Times New Roman"/>
          <w:szCs w:val="24"/>
          <w:lang w:val="pt"/>
        </w:rPr>
        <w:t>.</w:t>
      </w:r>
      <w:r w:rsidRPr="00DE2BB8">
        <w:rPr>
          <w:rFonts w:ascii="Times New Roman" w:hAnsi="Times New Roman"/>
          <w:szCs w:val="24"/>
        </w:rPr>
        <w:t xml:space="preserve"> </w:t>
      </w:r>
      <w:r w:rsidRPr="00DE2BB8">
        <w:rPr>
          <w:rFonts w:ascii="Times New Roman" w:hAnsi="Times New Roman"/>
          <w:szCs w:val="24"/>
          <w:lang w:val="pt"/>
        </w:rPr>
        <w:t xml:space="preserve">In: Congresso de Controladoria e Contabilidade, 6., São Paulo. Anais eletrônicos. São Paulo: USP, 2006. </w:t>
      </w:r>
    </w:p>
    <w:p w14:paraId="56766A79" w14:textId="77777777" w:rsidR="00E34661" w:rsidRPr="00DE2BB8" w:rsidRDefault="00E34661" w:rsidP="00380FB1">
      <w:pPr>
        <w:autoSpaceDE w:val="0"/>
        <w:autoSpaceDN w:val="0"/>
        <w:adjustRightInd w:val="0"/>
        <w:jc w:val="both"/>
        <w:rPr>
          <w:rFonts w:ascii="Times New Roman" w:hAnsi="Times New Roman"/>
          <w:szCs w:val="24"/>
          <w:lang w:val="pt"/>
        </w:rPr>
      </w:pPr>
    </w:p>
    <w:p w14:paraId="17DF8D62" w14:textId="77777777" w:rsidR="00E34661" w:rsidRPr="00DE2BB8" w:rsidRDefault="00CC26A8" w:rsidP="00380FB1">
      <w:pPr>
        <w:autoSpaceDE w:val="0"/>
        <w:autoSpaceDN w:val="0"/>
        <w:adjustRightInd w:val="0"/>
        <w:jc w:val="both"/>
        <w:rPr>
          <w:rFonts w:ascii="Times New Roman" w:hAnsi="Times New Roman"/>
          <w:szCs w:val="24"/>
          <w:lang w:val="pt"/>
        </w:rPr>
      </w:pPr>
      <w:hyperlink r:id="rId10" w:history="1">
        <w:r w:rsidR="00705DB5" w:rsidRPr="00DE2BB8">
          <w:rPr>
            <w:rStyle w:val="Hyperlink"/>
            <w:rFonts w:ascii="Times New Roman" w:hAnsi="Times New Roman"/>
            <w:szCs w:val="24"/>
            <w:lang w:val="pt"/>
          </w:rPr>
          <w:t>http://www.educacaopublica.rj.gov.br/oficinas/cidadania/orcamento/mod02/ppp/mat_apoio_classificacoes.html</w:t>
        </w:r>
      </w:hyperlink>
    </w:p>
    <w:p w14:paraId="763FB1E1" w14:textId="77777777" w:rsidR="00705DB5" w:rsidRPr="00DE2BB8" w:rsidRDefault="00705DB5" w:rsidP="00380FB1">
      <w:pPr>
        <w:autoSpaceDE w:val="0"/>
        <w:autoSpaceDN w:val="0"/>
        <w:adjustRightInd w:val="0"/>
        <w:jc w:val="both"/>
        <w:rPr>
          <w:rFonts w:ascii="Times New Roman" w:hAnsi="Times New Roman"/>
          <w:szCs w:val="24"/>
          <w:lang w:val="pt"/>
        </w:rPr>
      </w:pPr>
    </w:p>
    <w:p w14:paraId="0497F74F" w14:textId="77777777" w:rsidR="00705DB5" w:rsidRDefault="00705DB5" w:rsidP="00380FB1">
      <w:pPr>
        <w:autoSpaceDE w:val="0"/>
        <w:autoSpaceDN w:val="0"/>
        <w:adjustRightInd w:val="0"/>
        <w:jc w:val="both"/>
        <w:rPr>
          <w:rFonts w:ascii="Times New Roman" w:hAnsi="Times New Roman"/>
          <w:szCs w:val="24"/>
          <w:lang w:val="pt"/>
        </w:rPr>
      </w:pPr>
      <w:r w:rsidRPr="00DE2BB8">
        <w:rPr>
          <w:rFonts w:ascii="Times New Roman" w:hAnsi="Times New Roman"/>
          <w:szCs w:val="24"/>
          <w:lang w:val="pt"/>
        </w:rPr>
        <w:t>http://www.educacaopublica.rj.gov.br/oficinas/cidadania/orcamento/mod02/ppp/Lei4320.p</w:t>
      </w:r>
      <w:r w:rsidRPr="00705DB5">
        <w:rPr>
          <w:rFonts w:ascii="Times New Roman" w:hAnsi="Times New Roman"/>
          <w:szCs w:val="24"/>
          <w:lang w:val="pt"/>
        </w:rPr>
        <w:t>df</w:t>
      </w:r>
    </w:p>
    <w:sectPr w:rsidR="00705DB5" w:rsidSect="001169B9">
      <w:headerReference w:type="first" r:id="rId11"/>
      <w:pgSz w:w="11907" w:h="16839" w:code="9"/>
      <w:pgMar w:top="1304" w:right="1134" w:bottom="1134" w:left="1134" w:header="720" w:footer="720" w:gutter="0"/>
      <w:pgNumType w:start="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C3D6" w14:textId="77777777" w:rsidR="00CC26A8" w:rsidRDefault="00CC26A8" w:rsidP="00380FB1">
      <w:pPr>
        <w:spacing w:line="240" w:lineRule="auto"/>
      </w:pPr>
      <w:r>
        <w:separator/>
      </w:r>
    </w:p>
  </w:endnote>
  <w:endnote w:type="continuationSeparator" w:id="0">
    <w:p w14:paraId="2425F7DB" w14:textId="77777777" w:rsidR="00CC26A8" w:rsidRDefault="00CC26A8" w:rsidP="00380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Futura Medium">
    <w:panose1 w:val="020B0602020204020303"/>
    <w:charset w:val="00"/>
    <w:family w:val="swiss"/>
    <w:pitch w:val="variable"/>
    <w:sig w:usb0="80000067" w:usb1="00000000" w:usb2="00000000" w:usb3="00000000" w:csb0="000001F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E21E" w14:textId="77777777" w:rsidR="00CC26A8" w:rsidRDefault="00CC26A8" w:rsidP="00380FB1">
      <w:pPr>
        <w:spacing w:line="240" w:lineRule="auto"/>
      </w:pPr>
      <w:r>
        <w:separator/>
      </w:r>
    </w:p>
  </w:footnote>
  <w:footnote w:type="continuationSeparator" w:id="0">
    <w:p w14:paraId="55F4A0F4" w14:textId="77777777" w:rsidR="00CC26A8" w:rsidRDefault="00CC26A8" w:rsidP="00380FB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71771" w14:textId="77777777" w:rsidR="00380FB1" w:rsidRDefault="00380FB1" w:rsidP="00380FB1">
    <w:pPr>
      <w:pStyle w:val="NoSpacing"/>
      <w:tabs>
        <w:tab w:val="left" w:pos="2807"/>
        <w:tab w:val="center" w:pos="4535"/>
      </w:tabs>
      <w:jc w:val="center"/>
      <w:rPr>
        <w:rFonts w:eastAsiaTheme="majorEastAsia" w:cs="Arial"/>
        <w:b/>
        <w:caps/>
        <w:color w:val="632423" w:themeColor="accent2" w:themeShade="80"/>
        <w:sz w:val="64"/>
        <w:szCs w:val="64"/>
      </w:rPr>
    </w:pPr>
    <w:r>
      <w:rPr>
        <w:noProof/>
        <w:lang w:val="en-US"/>
      </w:rPr>
      <w:drawing>
        <wp:inline distT="0" distB="0" distL="0" distR="0" wp14:anchorId="1C8EA2F2" wp14:editId="270DD01E">
          <wp:extent cx="994575" cy="720000"/>
          <wp:effectExtent l="0" t="0" r="0" b="0"/>
          <wp:docPr id="2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rPr>
      <w:drawing>
        <wp:inline distT="0" distB="0" distL="0" distR="0" wp14:anchorId="57F5DD33" wp14:editId="0E33C040">
          <wp:extent cx="489421" cy="720000"/>
          <wp:effectExtent l="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327B2D68" w14:textId="77777777" w:rsidR="00380FB1" w:rsidRPr="004D2AB0" w:rsidRDefault="00380FB1" w:rsidP="00380FB1">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Curso Para Gestores Cidades Socialistas</w:t>
    </w:r>
  </w:p>
  <w:p w14:paraId="3A89C33A" w14:textId="77777777" w:rsidR="00380FB1" w:rsidRPr="004D2AB0" w:rsidRDefault="00380FB1" w:rsidP="00380FB1">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Módulo III – Gestão Orçamentária e Financeira</w:t>
    </w:r>
  </w:p>
  <w:p w14:paraId="521356BF" w14:textId="77777777" w:rsidR="00380FB1" w:rsidRPr="004D2AB0" w:rsidRDefault="00380FB1" w:rsidP="00380FB1">
    <w:pPr>
      <w:spacing w:line="240" w:lineRule="auto"/>
      <w:jc w:val="center"/>
      <w:rPr>
        <w:rFonts w:ascii="Futura Medium" w:hAnsi="Futura Medium" w:cs="Futura Medium"/>
        <w:szCs w:val="24"/>
        <w:lang w:eastAsia="pt-BR"/>
      </w:rPr>
    </w:pPr>
    <w:r>
      <w:rPr>
        <w:rFonts w:ascii="Futura Medium" w:hAnsi="Futura Medium" w:cs="Futura Medium"/>
        <w:szCs w:val="24"/>
        <w:lang w:eastAsia="pt-BR"/>
      </w:rPr>
      <w:t>Aula 3</w:t>
    </w:r>
    <w:r w:rsidRPr="004D2AB0">
      <w:rPr>
        <w:rFonts w:ascii="Futura Medium" w:hAnsi="Futura Medium" w:cs="Futura Medium"/>
        <w:szCs w:val="24"/>
        <w:lang w:eastAsia="pt-BR"/>
      </w:rPr>
      <w:t xml:space="preserve"> – </w:t>
    </w:r>
    <w:r>
      <w:rPr>
        <w:rFonts w:ascii="Futura Medium" w:hAnsi="Futura Medium" w:cs="Futura Medium"/>
        <w:szCs w:val="24"/>
        <w:lang w:eastAsia="pt-BR"/>
      </w:rPr>
      <w:t>Receita Orçamentária: conceitos, classificação e etapas</w:t>
    </w:r>
  </w:p>
  <w:p w14:paraId="4AF3AC96" w14:textId="77777777" w:rsidR="00380FB1" w:rsidRDefault="00380F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pt;height:10.7pt" o:bullet="t">
        <v:imagedata r:id="rId1" o:title="clip_image001"/>
        <o:lock v:ext="edit" cropping="t"/>
      </v:shape>
    </w:pict>
  </w:numPicBullet>
  <w:abstractNum w:abstractNumId="0">
    <w:nsid w:val="08D32624"/>
    <w:multiLevelType w:val="hybridMultilevel"/>
    <w:tmpl w:val="D5304C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5F6C0A"/>
    <w:multiLevelType w:val="hybridMultilevel"/>
    <w:tmpl w:val="1CD6B3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3C668A"/>
    <w:multiLevelType w:val="hybridMultilevel"/>
    <w:tmpl w:val="52004870"/>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2D754E"/>
    <w:multiLevelType w:val="hybridMultilevel"/>
    <w:tmpl w:val="073CE9E6"/>
    <w:lvl w:ilvl="0" w:tplc="3648D6BA">
      <w:start w:val="1"/>
      <w:numFmt w:val="bullet"/>
      <w:lvlText w:val=""/>
      <w:lvlPicBulletId w:val="0"/>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D5D2CA3"/>
    <w:multiLevelType w:val="hybridMultilevel"/>
    <w:tmpl w:val="3C282F38"/>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CA749B"/>
    <w:multiLevelType w:val="hybridMultilevel"/>
    <w:tmpl w:val="AC2E04D0"/>
    <w:lvl w:ilvl="0" w:tplc="78B2D658">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0663FA"/>
    <w:multiLevelType w:val="hybridMultilevel"/>
    <w:tmpl w:val="EEB64240"/>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52051E2"/>
    <w:multiLevelType w:val="hybridMultilevel"/>
    <w:tmpl w:val="43F44ABA"/>
    <w:lvl w:ilvl="0" w:tplc="A70C17D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3CB7CE4"/>
    <w:multiLevelType w:val="hybridMultilevel"/>
    <w:tmpl w:val="F8F206EA"/>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367E61"/>
    <w:multiLevelType w:val="hybridMultilevel"/>
    <w:tmpl w:val="3B20B898"/>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8D4432"/>
    <w:multiLevelType w:val="multilevel"/>
    <w:tmpl w:val="0FA22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25E2699"/>
    <w:multiLevelType w:val="hybridMultilevel"/>
    <w:tmpl w:val="F2EA867E"/>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29E47B2"/>
    <w:multiLevelType w:val="hybridMultilevel"/>
    <w:tmpl w:val="61020B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B648E2"/>
    <w:multiLevelType w:val="hybridMultilevel"/>
    <w:tmpl w:val="F7A2A6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2413CF"/>
    <w:multiLevelType w:val="multilevel"/>
    <w:tmpl w:val="2F5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635D4"/>
    <w:multiLevelType w:val="hybridMultilevel"/>
    <w:tmpl w:val="858238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ED01D9F"/>
    <w:multiLevelType w:val="hybridMultilevel"/>
    <w:tmpl w:val="0B3692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F575FAC"/>
    <w:multiLevelType w:val="hybridMultilevel"/>
    <w:tmpl w:val="2042F3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0EF0E62"/>
    <w:multiLevelType w:val="hybridMultilevel"/>
    <w:tmpl w:val="F65CED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79E55D8"/>
    <w:multiLevelType w:val="hybridMultilevel"/>
    <w:tmpl w:val="1EFE8086"/>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9325E26"/>
    <w:multiLevelType w:val="hybridMultilevel"/>
    <w:tmpl w:val="64E630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5A5B20"/>
    <w:multiLevelType w:val="hybridMultilevel"/>
    <w:tmpl w:val="2452BEDA"/>
    <w:lvl w:ilvl="0" w:tplc="3642CD4C">
      <w:start w:val="1"/>
      <w:numFmt w:val="decimal"/>
      <w:lvlText w:val="%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DC69DE"/>
    <w:multiLevelType w:val="multilevel"/>
    <w:tmpl w:val="7976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671F18"/>
    <w:multiLevelType w:val="hybridMultilevel"/>
    <w:tmpl w:val="3ACAA1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0E13E9"/>
    <w:multiLevelType w:val="hybridMultilevel"/>
    <w:tmpl w:val="196CA1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5"/>
  </w:num>
  <w:num w:numId="5">
    <w:abstractNumId w:val="11"/>
  </w:num>
  <w:num w:numId="6">
    <w:abstractNumId w:val="9"/>
  </w:num>
  <w:num w:numId="7">
    <w:abstractNumId w:val="24"/>
  </w:num>
  <w:num w:numId="8">
    <w:abstractNumId w:val="20"/>
  </w:num>
  <w:num w:numId="9">
    <w:abstractNumId w:val="19"/>
  </w:num>
  <w:num w:numId="10">
    <w:abstractNumId w:val="23"/>
  </w:num>
  <w:num w:numId="11">
    <w:abstractNumId w:val="18"/>
  </w:num>
  <w:num w:numId="12">
    <w:abstractNumId w:val="21"/>
  </w:num>
  <w:num w:numId="13">
    <w:abstractNumId w:val="5"/>
  </w:num>
  <w:num w:numId="14">
    <w:abstractNumId w:val="4"/>
  </w:num>
  <w:num w:numId="15">
    <w:abstractNumId w:val="6"/>
  </w:num>
  <w:num w:numId="16">
    <w:abstractNumId w:val="1"/>
  </w:num>
  <w:num w:numId="17">
    <w:abstractNumId w:val="12"/>
  </w:num>
  <w:num w:numId="18">
    <w:abstractNumId w:val="2"/>
  </w:num>
  <w:num w:numId="19">
    <w:abstractNumId w:val="8"/>
  </w:num>
  <w:num w:numId="20">
    <w:abstractNumId w:val="17"/>
  </w:num>
  <w:num w:numId="21">
    <w:abstractNumId w:val="7"/>
  </w:num>
  <w:num w:numId="22">
    <w:abstractNumId w:val="13"/>
  </w:num>
  <w:num w:numId="23">
    <w:abstractNumId w:val="2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E8"/>
    <w:rsid w:val="00032C9A"/>
    <w:rsid w:val="000405E4"/>
    <w:rsid w:val="00055487"/>
    <w:rsid w:val="0007606A"/>
    <w:rsid w:val="000C6DE5"/>
    <w:rsid w:val="000E40E8"/>
    <w:rsid w:val="000F7848"/>
    <w:rsid w:val="00101CB4"/>
    <w:rsid w:val="001169B9"/>
    <w:rsid w:val="00167CFF"/>
    <w:rsid w:val="00175E56"/>
    <w:rsid w:val="001877D3"/>
    <w:rsid w:val="001A1CFE"/>
    <w:rsid w:val="001B5747"/>
    <w:rsid w:val="001D0EE7"/>
    <w:rsid w:val="001D27D7"/>
    <w:rsid w:val="001E4E51"/>
    <w:rsid w:val="001E5107"/>
    <w:rsid w:val="001E7825"/>
    <w:rsid w:val="001F3158"/>
    <w:rsid w:val="00210D37"/>
    <w:rsid w:val="00222AEC"/>
    <w:rsid w:val="00236B58"/>
    <w:rsid w:val="0024143B"/>
    <w:rsid w:val="00262544"/>
    <w:rsid w:val="00280F85"/>
    <w:rsid w:val="002C2C9F"/>
    <w:rsid w:val="002C6A31"/>
    <w:rsid w:val="002D0662"/>
    <w:rsid w:val="002E0C46"/>
    <w:rsid w:val="00344BD6"/>
    <w:rsid w:val="00377986"/>
    <w:rsid w:val="00380FB1"/>
    <w:rsid w:val="00386D99"/>
    <w:rsid w:val="003D3300"/>
    <w:rsid w:val="003D5DE9"/>
    <w:rsid w:val="004201EE"/>
    <w:rsid w:val="00431ECB"/>
    <w:rsid w:val="004740FB"/>
    <w:rsid w:val="00497A8F"/>
    <w:rsid w:val="004B0FDC"/>
    <w:rsid w:val="004C2884"/>
    <w:rsid w:val="004F5FF7"/>
    <w:rsid w:val="005328A5"/>
    <w:rsid w:val="00566C9D"/>
    <w:rsid w:val="00577399"/>
    <w:rsid w:val="00582749"/>
    <w:rsid w:val="005B0C7E"/>
    <w:rsid w:val="005B79D4"/>
    <w:rsid w:val="005B7DA4"/>
    <w:rsid w:val="005D65C3"/>
    <w:rsid w:val="005D6884"/>
    <w:rsid w:val="005F5D79"/>
    <w:rsid w:val="00620AB5"/>
    <w:rsid w:val="00672E5E"/>
    <w:rsid w:val="006919B1"/>
    <w:rsid w:val="00694A32"/>
    <w:rsid w:val="006B540E"/>
    <w:rsid w:val="006D4FF1"/>
    <w:rsid w:val="006E3E26"/>
    <w:rsid w:val="00705DB5"/>
    <w:rsid w:val="00710ECE"/>
    <w:rsid w:val="00730305"/>
    <w:rsid w:val="00742054"/>
    <w:rsid w:val="0074561C"/>
    <w:rsid w:val="00780074"/>
    <w:rsid w:val="0078106A"/>
    <w:rsid w:val="007962C8"/>
    <w:rsid w:val="007C4E30"/>
    <w:rsid w:val="007E60FB"/>
    <w:rsid w:val="007F1D51"/>
    <w:rsid w:val="00833E74"/>
    <w:rsid w:val="0083763A"/>
    <w:rsid w:val="008875B3"/>
    <w:rsid w:val="008A22EA"/>
    <w:rsid w:val="008C3ADF"/>
    <w:rsid w:val="008E3C69"/>
    <w:rsid w:val="008E6F2A"/>
    <w:rsid w:val="008F6066"/>
    <w:rsid w:val="009034AC"/>
    <w:rsid w:val="009337ED"/>
    <w:rsid w:val="009409DA"/>
    <w:rsid w:val="009805EE"/>
    <w:rsid w:val="00987331"/>
    <w:rsid w:val="009A4108"/>
    <w:rsid w:val="00A2657B"/>
    <w:rsid w:val="00A303B7"/>
    <w:rsid w:val="00A9291B"/>
    <w:rsid w:val="00AB35FB"/>
    <w:rsid w:val="00AF4908"/>
    <w:rsid w:val="00B36871"/>
    <w:rsid w:val="00B414D1"/>
    <w:rsid w:val="00B42E44"/>
    <w:rsid w:val="00B7354F"/>
    <w:rsid w:val="00B9425D"/>
    <w:rsid w:val="00BA4A58"/>
    <w:rsid w:val="00BA78B8"/>
    <w:rsid w:val="00C1179C"/>
    <w:rsid w:val="00C30091"/>
    <w:rsid w:val="00C36511"/>
    <w:rsid w:val="00C371CD"/>
    <w:rsid w:val="00CB1D20"/>
    <w:rsid w:val="00CB5BDE"/>
    <w:rsid w:val="00CC26A8"/>
    <w:rsid w:val="00D17D62"/>
    <w:rsid w:val="00D50A2A"/>
    <w:rsid w:val="00D85EDE"/>
    <w:rsid w:val="00D90168"/>
    <w:rsid w:val="00D91725"/>
    <w:rsid w:val="00DC331A"/>
    <w:rsid w:val="00DE2576"/>
    <w:rsid w:val="00DE2BB8"/>
    <w:rsid w:val="00DE76B5"/>
    <w:rsid w:val="00E11E17"/>
    <w:rsid w:val="00E2768A"/>
    <w:rsid w:val="00E34661"/>
    <w:rsid w:val="00E7229A"/>
    <w:rsid w:val="00E82443"/>
    <w:rsid w:val="00E90911"/>
    <w:rsid w:val="00E9119B"/>
    <w:rsid w:val="00EF0078"/>
    <w:rsid w:val="00EF7FFD"/>
    <w:rsid w:val="00F63F91"/>
    <w:rsid w:val="00F65259"/>
    <w:rsid w:val="00FB6A8A"/>
    <w:rsid w:val="00FE241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F9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pt-BR"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A58"/>
  </w:style>
  <w:style w:type="paragraph" w:styleId="Heading1">
    <w:name w:val="heading 1"/>
    <w:basedOn w:val="Normal"/>
    <w:next w:val="Normal"/>
    <w:link w:val="Heading1Char"/>
    <w:uiPriority w:val="9"/>
    <w:qFormat/>
    <w:rsid w:val="00B735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73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7D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833E74"/>
  </w:style>
  <w:style w:type="paragraph" w:customStyle="1" w:styleId="Estilo1">
    <w:name w:val="Estilo1"/>
    <w:basedOn w:val="Normal"/>
    <w:autoRedefine/>
    <w:qFormat/>
    <w:rsid w:val="00262544"/>
  </w:style>
  <w:style w:type="paragraph" w:styleId="BalloonText">
    <w:name w:val="Balloon Text"/>
    <w:basedOn w:val="Normal"/>
    <w:link w:val="BalloonTextChar"/>
    <w:uiPriority w:val="99"/>
    <w:semiHidden/>
    <w:unhideWhenUsed/>
    <w:rsid w:val="00116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B9"/>
    <w:rPr>
      <w:rFonts w:ascii="Tahoma" w:hAnsi="Tahoma" w:cs="Tahoma"/>
      <w:sz w:val="16"/>
      <w:szCs w:val="16"/>
    </w:rPr>
  </w:style>
  <w:style w:type="paragraph" w:styleId="ListParagraph">
    <w:name w:val="List Paragraph"/>
    <w:basedOn w:val="Normal"/>
    <w:uiPriority w:val="34"/>
    <w:qFormat/>
    <w:rsid w:val="00D90168"/>
    <w:pPr>
      <w:ind w:left="720"/>
      <w:contextualSpacing/>
    </w:pPr>
  </w:style>
  <w:style w:type="paragraph" w:styleId="NormalWeb">
    <w:name w:val="Normal (Web)"/>
    <w:basedOn w:val="Normal"/>
    <w:uiPriority w:val="99"/>
    <w:unhideWhenUsed/>
    <w:rsid w:val="001E7825"/>
    <w:pPr>
      <w:spacing w:before="100" w:beforeAutospacing="1" w:after="100" w:afterAutospacing="1" w:line="240" w:lineRule="auto"/>
    </w:pPr>
    <w:rPr>
      <w:rFonts w:ascii="Times" w:eastAsiaTheme="minorEastAsia" w:hAnsi="Times"/>
      <w:sz w:val="20"/>
      <w:szCs w:val="20"/>
      <w:lang w:val="it-IT" w:eastAsia="it-IT"/>
    </w:rPr>
  </w:style>
  <w:style w:type="character" w:styleId="Strong">
    <w:name w:val="Strong"/>
    <w:basedOn w:val="DefaultParagraphFont"/>
    <w:uiPriority w:val="22"/>
    <w:qFormat/>
    <w:rsid w:val="001E7825"/>
    <w:rPr>
      <w:b/>
      <w:bCs/>
    </w:rPr>
  </w:style>
  <w:style w:type="table" w:styleId="LightList-Accent2">
    <w:name w:val="Light List Accent 2"/>
    <w:basedOn w:val="TableNormal"/>
    <w:uiPriority w:val="61"/>
    <w:rsid w:val="001E7825"/>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B7354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7354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7354F"/>
    <w:rPr>
      <w:color w:val="0000FF" w:themeColor="hyperlink"/>
      <w:u w:val="single"/>
    </w:rPr>
  </w:style>
  <w:style w:type="paragraph" w:customStyle="1" w:styleId="autor">
    <w:name w:val="autor"/>
    <w:basedOn w:val="Normal"/>
    <w:rsid w:val="00B7354F"/>
    <w:pPr>
      <w:spacing w:before="100" w:beforeAutospacing="1" w:after="100" w:afterAutospacing="1" w:line="240" w:lineRule="auto"/>
    </w:pPr>
    <w:rPr>
      <w:rFonts w:ascii="Times" w:hAnsi="Times"/>
      <w:sz w:val="20"/>
      <w:szCs w:val="20"/>
      <w:lang w:val="it-IT" w:eastAsia="it-IT"/>
    </w:rPr>
  </w:style>
  <w:style w:type="paragraph" w:customStyle="1" w:styleId="autorclass">
    <w:name w:val="autorclass"/>
    <w:basedOn w:val="Normal"/>
    <w:rsid w:val="00B7354F"/>
    <w:pPr>
      <w:spacing w:before="100" w:beforeAutospacing="1" w:after="100" w:afterAutospacing="1" w:line="240" w:lineRule="auto"/>
    </w:pPr>
    <w:rPr>
      <w:rFonts w:ascii="Times" w:hAnsi="Times"/>
      <w:sz w:val="20"/>
      <w:szCs w:val="20"/>
      <w:lang w:val="it-IT" w:eastAsia="it-IT"/>
    </w:rPr>
  </w:style>
  <w:style w:type="character" w:customStyle="1" w:styleId="termo">
    <w:name w:val="termo"/>
    <w:basedOn w:val="DefaultParagraphFont"/>
    <w:rsid w:val="00B7354F"/>
  </w:style>
  <w:style w:type="character" w:customStyle="1" w:styleId="Heading3Char">
    <w:name w:val="Heading 3 Char"/>
    <w:basedOn w:val="DefaultParagraphFont"/>
    <w:link w:val="Heading3"/>
    <w:uiPriority w:val="9"/>
    <w:semiHidden/>
    <w:rsid w:val="00D17D6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80FB1"/>
    <w:pPr>
      <w:tabs>
        <w:tab w:val="center" w:pos="4680"/>
        <w:tab w:val="right" w:pos="9360"/>
      </w:tabs>
      <w:spacing w:line="240" w:lineRule="auto"/>
    </w:pPr>
  </w:style>
  <w:style w:type="character" w:customStyle="1" w:styleId="HeaderChar">
    <w:name w:val="Header Char"/>
    <w:basedOn w:val="DefaultParagraphFont"/>
    <w:link w:val="Header"/>
    <w:uiPriority w:val="99"/>
    <w:rsid w:val="00380FB1"/>
  </w:style>
  <w:style w:type="paragraph" w:styleId="Footer">
    <w:name w:val="footer"/>
    <w:basedOn w:val="Normal"/>
    <w:link w:val="FooterChar"/>
    <w:uiPriority w:val="99"/>
    <w:unhideWhenUsed/>
    <w:rsid w:val="00380FB1"/>
    <w:pPr>
      <w:tabs>
        <w:tab w:val="center" w:pos="4680"/>
        <w:tab w:val="right" w:pos="9360"/>
      </w:tabs>
      <w:spacing w:line="240" w:lineRule="auto"/>
    </w:pPr>
  </w:style>
  <w:style w:type="character" w:customStyle="1" w:styleId="FooterChar">
    <w:name w:val="Footer Char"/>
    <w:basedOn w:val="DefaultParagraphFont"/>
    <w:link w:val="Footer"/>
    <w:uiPriority w:val="99"/>
    <w:rsid w:val="00380FB1"/>
  </w:style>
  <w:style w:type="character" w:customStyle="1" w:styleId="NoSpacingChar">
    <w:name w:val="No Spacing Char"/>
    <w:basedOn w:val="DefaultParagraphFont"/>
    <w:link w:val="NoSpacing"/>
    <w:uiPriority w:val="1"/>
    <w:rsid w:val="0038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5340">
      <w:bodyDiv w:val="1"/>
      <w:marLeft w:val="0"/>
      <w:marRight w:val="0"/>
      <w:marTop w:val="0"/>
      <w:marBottom w:val="0"/>
      <w:divBdr>
        <w:top w:val="none" w:sz="0" w:space="0" w:color="auto"/>
        <w:left w:val="none" w:sz="0" w:space="0" w:color="auto"/>
        <w:bottom w:val="none" w:sz="0" w:space="0" w:color="auto"/>
        <w:right w:val="none" w:sz="0" w:space="0" w:color="auto"/>
      </w:divBdr>
      <w:divsChild>
        <w:div w:id="569265414">
          <w:marLeft w:val="0"/>
          <w:marRight w:val="0"/>
          <w:marTop w:val="0"/>
          <w:marBottom w:val="0"/>
          <w:divBdr>
            <w:top w:val="none" w:sz="0" w:space="0" w:color="auto"/>
            <w:left w:val="none" w:sz="0" w:space="0" w:color="auto"/>
            <w:bottom w:val="none" w:sz="0" w:space="0" w:color="auto"/>
            <w:right w:val="none" w:sz="0" w:space="0" w:color="auto"/>
          </w:divBdr>
        </w:div>
        <w:div w:id="275448018">
          <w:marLeft w:val="0"/>
          <w:marRight w:val="0"/>
          <w:marTop w:val="0"/>
          <w:marBottom w:val="0"/>
          <w:divBdr>
            <w:top w:val="none" w:sz="0" w:space="0" w:color="auto"/>
            <w:left w:val="none" w:sz="0" w:space="0" w:color="auto"/>
            <w:bottom w:val="none" w:sz="0" w:space="0" w:color="auto"/>
            <w:right w:val="none" w:sz="0" w:space="0" w:color="auto"/>
          </w:divBdr>
        </w:div>
      </w:divsChild>
    </w:div>
    <w:div w:id="494565577">
      <w:bodyDiv w:val="1"/>
      <w:marLeft w:val="0"/>
      <w:marRight w:val="0"/>
      <w:marTop w:val="0"/>
      <w:marBottom w:val="0"/>
      <w:divBdr>
        <w:top w:val="none" w:sz="0" w:space="0" w:color="auto"/>
        <w:left w:val="none" w:sz="0" w:space="0" w:color="auto"/>
        <w:bottom w:val="none" w:sz="0" w:space="0" w:color="auto"/>
        <w:right w:val="none" w:sz="0" w:space="0" w:color="auto"/>
      </w:divBdr>
    </w:div>
    <w:div w:id="665746989">
      <w:bodyDiv w:val="1"/>
      <w:marLeft w:val="0"/>
      <w:marRight w:val="0"/>
      <w:marTop w:val="0"/>
      <w:marBottom w:val="0"/>
      <w:divBdr>
        <w:top w:val="none" w:sz="0" w:space="0" w:color="auto"/>
        <w:left w:val="none" w:sz="0" w:space="0" w:color="auto"/>
        <w:bottom w:val="none" w:sz="0" w:space="0" w:color="auto"/>
        <w:right w:val="none" w:sz="0" w:space="0" w:color="auto"/>
      </w:divBdr>
    </w:div>
    <w:div w:id="947086035">
      <w:bodyDiv w:val="1"/>
      <w:marLeft w:val="0"/>
      <w:marRight w:val="0"/>
      <w:marTop w:val="0"/>
      <w:marBottom w:val="0"/>
      <w:divBdr>
        <w:top w:val="none" w:sz="0" w:space="0" w:color="auto"/>
        <w:left w:val="none" w:sz="0" w:space="0" w:color="auto"/>
        <w:bottom w:val="none" w:sz="0" w:space="0" w:color="auto"/>
        <w:right w:val="none" w:sz="0" w:space="0" w:color="auto"/>
      </w:divBdr>
    </w:div>
    <w:div w:id="1297685576">
      <w:bodyDiv w:val="1"/>
      <w:marLeft w:val="0"/>
      <w:marRight w:val="0"/>
      <w:marTop w:val="0"/>
      <w:marBottom w:val="0"/>
      <w:divBdr>
        <w:top w:val="none" w:sz="0" w:space="0" w:color="auto"/>
        <w:left w:val="none" w:sz="0" w:space="0" w:color="auto"/>
        <w:bottom w:val="none" w:sz="0" w:space="0" w:color="auto"/>
        <w:right w:val="none" w:sz="0" w:space="0" w:color="auto"/>
      </w:divBdr>
    </w:div>
    <w:div w:id="1329358084">
      <w:bodyDiv w:val="1"/>
      <w:marLeft w:val="0"/>
      <w:marRight w:val="0"/>
      <w:marTop w:val="0"/>
      <w:marBottom w:val="0"/>
      <w:divBdr>
        <w:top w:val="none" w:sz="0" w:space="0" w:color="auto"/>
        <w:left w:val="none" w:sz="0" w:space="0" w:color="auto"/>
        <w:bottom w:val="none" w:sz="0" w:space="0" w:color="auto"/>
        <w:right w:val="none" w:sz="0" w:space="0" w:color="auto"/>
      </w:divBdr>
    </w:div>
    <w:div w:id="1633705456">
      <w:bodyDiv w:val="1"/>
      <w:marLeft w:val="0"/>
      <w:marRight w:val="0"/>
      <w:marTop w:val="0"/>
      <w:marBottom w:val="0"/>
      <w:divBdr>
        <w:top w:val="none" w:sz="0" w:space="0" w:color="auto"/>
        <w:left w:val="none" w:sz="0" w:space="0" w:color="auto"/>
        <w:bottom w:val="none" w:sz="0" w:space="0" w:color="auto"/>
        <w:right w:val="none" w:sz="0" w:space="0" w:color="auto"/>
      </w:divBdr>
    </w:div>
    <w:div w:id="1649288407">
      <w:bodyDiv w:val="1"/>
      <w:marLeft w:val="0"/>
      <w:marRight w:val="0"/>
      <w:marTop w:val="0"/>
      <w:marBottom w:val="0"/>
      <w:divBdr>
        <w:top w:val="none" w:sz="0" w:space="0" w:color="auto"/>
        <w:left w:val="none" w:sz="0" w:space="0" w:color="auto"/>
        <w:bottom w:val="none" w:sz="0" w:space="0" w:color="auto"/>
        <w:right w:val="none" w:sz="0" w:space="0" w:color="auto"/>
      </w:divBdr>
    </w:div>
    <w:div w:id="1653218714">
      <w:bodyDiv w:val="1"/>
      <w:marLeft w:val="0"/>
      <w:marRight w:val="0"/>
      <w:marTop w:val="0"/>
      <w:marBottom w:val="0"/>
      <w:divBdr>
        <w:top w:val="none" w:sz="0" w:space="0" w:color="auto"/>
        <w:left w:val="none" w:sz="0" w:space="0" w:color="auto"/>
        <w:bottom w:val="none" w:sz="0" w:space="0" w:color="auto"/>
        <w:right w:val="none" w:sz="0" w:space="0" w:color="auto"/>
      </w:divBdr>
    </w:div>
    <w:div w:id="1784759931">
      <w:bodyDiv w:val="1"/>
      <w:marLeft w:val="0"/>
      <w:marRight w:val="0"/>
      <w:marTop w:val="0"/>
      <w:marBottom w:val="0"/>
      <w:divBdr>
        <w:top w:val="none" w:sz="0" w:space="0" w:color="auto"/>
        <w:left w:val="none" w:sz="0" w:space="0" w:color="auto"/>
        <w:bottom w:val="none" w:sz="0" w:space="0" w:color="auto"/>
        <w:right w:val="none" w:sz="0" w:space="0" w:color="auto"/>
      </w:divBdr>
      <w:divsChild>
        <w:div w:id="871958748">
          <w:marLeft w:val="0"/>
          <w:marRight w:val="0"/>
          <w:marTop w:val="0"/>
          <w:marBottom w:val="0"/>
          <w:divBdr>
            <w:top w:val="none" w:sz="0" w:space="0" w:color="auto"/>
            <w:left w:val="none" w:sz="0" w:space="0" w:color="auto"/>
            <w:bottom w:val="none" w:sz="0" w:space="0" w:color="auto"/>
            <w:right w:val="none" w:sz="0" w:space="0" w:color="auto"/>
          </w:divBdr>
          <w:divsChild>
            <w:div w:id="16537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4086">
      <w:bodyDiv w:val="1"/>
      <w:marLeft w:val="0"/>
      <w:marRight w:val="0"/>
      <w:marTop w:val="0"/>
      <w:marBottom w:val="0"/>
      <w:divBdr>
        <w:top w:val="none" w:sz="0" w:space="0" w:color="auto"/>
        <w:left w:val="none" w:sz="0" w:space="0" w:color="auto"/>
        <w:bottom w:val="none" w:sz="0" w:space="0" w:color="auto"/>
        <w:right w:val="none" w:sz="0" w:space="0" w:color="auto"/>
      </w:divBdr>
      <w:divsChild>
        <w:div w:id="603726109">
          <w:marLeft w:val="0"/>
          <w:marRight w:val="0"/>
          <w:marTop w:val="0"/>
          <w:marBottom w:val="0"/>
          <w:divBdr>
            <w:top w:val="none" w:sz="0" w:space="0" w:color="auto"/>
            <w:left w:val="none" w:sz="0" w:space="0" w:color="auto"/>
            <w:bottom w:val="none" w:sz="0" w:space="0" w:color="auto"/>
            <w:right w:val="none" w:sz="0" w:space="0" w:color="auto"/>
          </w:divBdr>
          <w:divsChild>
            <w:div w:id="19311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ZcqgaEjJ7Aw" TargetMode="External"/><Relationship Id="rId9" Type="http://schemas.openxmlformats.org/officeDocument/2006/relationships/hyperlink" Target="https://www.youtube.com/watch?v=k4lEqYRdU3k" TargetMode="External"/><Relationship Id="rId10" Type="http://schemas.openxmlformats.org/officeDocument/2006/relationships/hyperlink" Target="http://www.educacaopublica.rj.gov.br/oficinas/cidadania/orcamento/mod02/ppp/mat_apoio_classificaco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5896</Words>
  <Characters>33613</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Gestão Orçamentária e Financeira</vt:lpstr>
    </vt:vector>
  </TitlesOfParts>
  <Company>Cetur / Fundação João Mangabeira</Company>
  <LinksUpToDate>false</LinksUpToDate>
  <CharactersWithSpaces>39431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Orçamentária e Financeira</dc:title>
  <dc:subject>Aula 3</dc:subject>
  <dc:creator>Carla Monteiro e Rosinaldo Simoni</dc:creator>
  <cp:lastModifiedBy>Brasa</cp:lastModifiedBy>
  <cp:revision>5</cp:revision>
  <dcterms:created xsi:type="dcterms:W3CDTF">2017-11-21T12:49:00Z</dcterms:created>
  <dcterms:modified xsi:type="dcterms:W3CDTF">2017-11-27T19:36:00Z</dcterms:modified>
</cp:coreProperties>
</file>